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92BE4" w14:textId="30926195" w:rsidR="00511647" w:rsidRDefault="00511647" w:rsidP="006857CF">
      <w:pPr>
        <w:jc w:val="center"/>
        <w:rPr>
          <w:rFonts w:ascii="Arial" w:hAnsi="Arial" w:cs="Arial"/>
          <w:b/>
          <w:sz w:val="28"/>
        </w:rPr>
      </w:pPr>
      <w:r>
        <w:rPr>
          <w:rFonts w:ascii="Arial" w:eastAsia="Times New Roman" w:hAnsi="Arial" w:cs="Arial"/>
          <w:b/>
          <w:noProof/>
          <w:color w:val="222222"/>
          <w:sz w:val="26"/>
        </w:rPr>
        <w:drawing>
          <wp:anchor distT="0" distB="0" distL="114300" distR="114300" simplePos="0" relativeHeight="251658240" behindDoc="0" locked="0" layoutInCell="1" allowOverlap="1" wp14:anchorId="76E66FDF" wp14:editId="4B6E9C9F">
            <wp:simplePos x="0" y="0"/>
            <wp:positionH relativeFrom="margin">
              <wp:posOffset>1797685</wp:posOffset>
            </wp:positionH>
            <wp:positionV relativeFrom="margin">
              <wp:posOffset>-297815</wp:posOffset>
            </wp:positionV>
            <wp:extent cx="2527300" cy="108712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30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5C071" w14:textId="0EECE178" w:rsidR="00511647" w:rsidRDefault="00511647" w:rsidP="006857CF">
      <w:pPr>
        <w:jc w:val="center"/>
        <w:rPr>
          <w:rFonts w:ascii="Arial" w:hAnsi="Arial" w:cs="Arial"/>
          <w:b/>
          <w:sz w:val="28"/>
        </w:rPr>
      </w:pPr>
    </w:p>
    <w:p w14:paraId="20B47722" w14:textId="77777777" w:rsidR="00511647" w:rsidRDefault="00511647" w:rsidP="006857CF">
      <w:pPr>
        <w:jc w:val="center"/>
        <w:rPr>
          <w:rFonts w:ascii="Arial" w:hAnsi="Arial" w:cs="Arial"/>
          <w:b/>
          <w:sz w:val="28"/>
        </w:rPr>
      </w:pPr>
    </w:p>
    <w:p w14:paraId="464B2326" w14:textId="77777777" w:rsidR="00511647" w:rsidRDefault="00511647" w:rsidP="006857CF">
      <w:pPr>
        <w:jc w:val="center"/>
        <w:rPr>
          <w:rFonts w:ascii="Arial" w:hAnsi="Arial" w:cs="Arial"/>
          <w:b/>
          <w:sz w:val="28"/>
        </w:rPr>
      </w:pPr>
    </w:p>
    <w:p w14:paraId="17285F40" w14:textId="77777777" w:rsidR="00085FE3" w:rsidRPr="00511647" w:rsidRDefault="006857CF" w:rsidP="006857CF">
      <w:pPr>
        <w:jc w:val="center"/>
        <w:rPr>
          <w:rFonts w:asciiTheme="minorHAnsi" w:hAnsiTheme="minorHAnsi" w:cs="Arial"/>
          <w:b/>
          <w:sz w:val="28"/>
        </w:rPr>
      </w:pPr>
      <w:r w:rsidRPr="00511647">
        <w:rPr>
          <w:rFonts w:asciiTheme="minorHAnsi" w:hAnsiTheme="minorHAnsi" w:cs="Arial"/>
          <w:b/>
          <w:sz w:val="28"/>
        </w:rPr>
        <w:t>Powering Economic Growth</w:t>
      </w:r>
    </w:p>
    <w:p w14:paraId="02DAC530" w14:textId="77777777" w:rsidR="003F2EBE" w:rsidRPr="00511647" w:rsidRDefault="003F2EBE" w:rsidP="006857CF">
      <w:pPr>
        <w:jc w:val="center"/>
        <w:rPr>
          <w:rFonts w:asciiTheme="minorHAnsi" w:hAnsiTheme="minorHAnsi" w:cs="Arial"/>
          <w:b/>
          <w:sz w:val="18"/>
        </w:rPr>
      </w:pPr>
    </w:p>
    <w:p w14:paraId="1DCB78FD" w14:textId="0DE6B96E" w:rsidR="00772D3A" w:rsidRPr="00511647" w:rsidRDefault="009905E1" w:rsidP="004D7604">
      <w:pPr>
        <w:rPr>
          <w:rFonts w:asciiTheme="minorHAnsi" w:hAnsiTheme="minorHAnsi" w:cs="Arial"/>
        </w:rPr>
      </w:pPr>
      <w:r w:rsidRPr="00511647">
        <w:rPr>
          <w:rFonts w:asciiTheme="minorHAnsi" w:hAnsiTheme="minorHAnsi" w:cs="Arial"/>
        </w:rPr>
        <w:t>T</w:t>
      </w:r>
      <w:r w:rsidR="004D7604" w:rsidRPr="00511647">
        <w:rPr>
          <w:rFonts w:asciiTheme="minorHAnsi" w:hAnsiTheme="minorHAnsi" w:cs="Arial"/>
        </w:rPr>
        <w:t xml:space="preserve">he coal industry </w:t>
      </w:r>
      <w:r w:rsidR="00C96093" w:rsidRPr="00511647">
        <w:rPr>
          <w:rFonts w:asciiTheme="minorHAnsi" w:hAnsiTheme="minorHAnsi" w:cs="Arial"/>
        </w:rPr>
        <w:t>creates jobs for the American economy in three ways</w:t>
      </w:r>
      <w:r w:rsidR="00E5674D" w:rsidRPr="00511647">
        <w:rPr>
          <w:rFonts w:asciiTheme="minorHAnsi" w:hAnsiTheme="minorHAnsi" w:cs="Arial"/>
        </w:rPr>
        <w:t xml:space="preserve">: </w:t>
      </w:r>
      <w:r w:rsidR="00772D3A" w:rsidRPr="00511647">
        <w:rPr>
          <w:rFonts w:asciiTheme="minorHAnsi" w:hAnsiTheme="minorHAnsi" w:cs="Arial"/>
        </w:rPr>
        <w:t xml:space="preserve">by providing direct jobs to coal miners; by providing jobs in industries that support </w:t>
      </w:r>
      <w:r w:rsidR="00E5674D" w:rsidRPr="00511647">
        <w:rPr>
          <w:rFonts w:asciiTheme="minorHAnsi" w:hAnsiTheme="minorHAnsi" w:cs="Arial"/>
        </w:rPr>
        <w:t xml:space="preserve">coal mining; and by </w:t>
      </w:r>
      <w:r w:rsidR="00772D3A" w:rsidRPr="00511647">
        <w:rPr>
          <w:rFonts w:asciiTheme="minorHAnsi" w:hAnsiTheme="minorHAnsi" w:cs="Arial"/>
        </w:rPr>
        <w:t xml:space="preserve">providing </w:t>
      </w:r>
      <w:r w:rsidR="00E5674D" w:rsidRPr="00511647">
        <w:rPr>
          <w:rFonts w:asciiTheme="minorHAnsi" w:hAnsiTheme="minorHAnsi" w:cs="Arial"/>
        </w:rPr>
        <w:t>reliable and low</w:t>
      </w:r>
      <w:r w:rsidR="00317011" w:rsidRPr="00511647">
        <w:rPr>
          <w:rFonts w:asciiTheme="minorHAnsi" w:hAnsiTheme="minorHAnsi" w:cs="Arial"/>
        </w:rPr>
        <w:t xml:space="preserve"> </w:t>
      </w:r>
      <w:r w:rsidR="00E5674D" w:rsidRPr="00511647">
        <w:rPr>
          <w:rFonts w:asciiTheme="minorHAnsi" w:hAnsiTheme="minorHAnsi" w:cs="Arial"/>
        </w:rPr>
        <w:t xml:space="preserve">cost electricity that stimulates growth across the entire economy, especially in manufacturing. </w:t>
      </w:r>
    </w:p>
    <w:p w14:paraId="21ED3E62" w14:textId="77777777" w:rsidR="004D7604" w:rsidRPr="006004AF" w:rsidRDefault="004D7604" w:rsidP="003F2EBE">
      <w:pPr>
        <w:rPr>
          <w:rFonts w:asciiTheme="minorHAnsi" w:hAnsiTheme="minorHAnsi" w:cs="Arial"/>
          <w:b/>
          <w:sz w:val="12"/>
        </w:rPr>
      </w:pPr>
    </w:p>
    <w:p w14:paraId="257EF01F" w14:textId="11039326" w:rsidR="008E4B67" w:rsidRPr="00511647" w:rsidRDefault="00500446" w:rsidP="003F2EBE">
      <w:pPr>
        <w:rPr>
          <w:rFonts w:asciiTheme="minorHAnsi" w:hAnsiTheme="minorHAnsi" w:cs="Arial"/>
          <w:b/>
          <w:color w:val="548DD4" w:themeColor="text2" w:themeTint="99"/>
          <w:sz w:val="26"/>
        </w:rPr>
      </w:pPr>
      <w:r w:rsidRPr="00511647">
        <w:rPr>
          <w:rFonts w:asciiTheme="minorHAnsi" w:hAnsiTheme="minorHAnsi" w:cs="Arial"/>
          <w:b/>
          <w:color w:val="548DD4" w:themeColor="text2" w:themeTint="99"/>
          <w:sz w:val="26"/>
        </w:rPr>
        <w:t xml:space="preserve">Direct </w:t>
      </w:r>
      <w:r w:rsidR="00317011" w:rsidRPr="00511647">
        <w:rPr>
          <w:rFonts w:asciiTheme="minorHAnsi" w:hAnsiTheme="minorHAnsi" w:cs="Arial"/>
          <w:b/>
          <w:color w:val="548DD4" w:themeColor="text2" w:themeTint="99"/>
          <w:sz w:val="26"/>
        </w:rPr>
        <w:t>c</w:t>
      </w:r>
      <w:r w:rsidR="008E4B67" w:rsidRPr="00511647">
        <w:rPr>
          <w:rFonts w:asciiTheme="minorHAnsi" w:hAnsiTheme="minorHAnsi" w:cs="Arial"/>
          <w:b/>
          <w:color w:val="548DD4" w:themeColor="text2" w:themeTint="99"/>
          <w:sz w:val="26"/>
        </w:rPr>
        <w:t xml:space="preserve">oal </w:t>
      </w:r>
      <w:r w:rsidR="00317011" w:rsidRPr="00511647">
        <w:rPr>
          <w:rFonts w:asciiTheme="minorHAnsi" w:hAnsiTheme="minorHAnsi" w:cs="Arial"/>
          <w:b/>
          <w:color w:val="548DD4" w:themeColor="text2" w:themeTint="99"/>
          <w:sz w:val="26"/>
        </w:rPr>
        <w:t>j</w:t>
      </w:r>
      <w:r w:rsidR="008E4B67" w:rsidRPr="00511647">
        <w:rPr>
          <w:rFonts w:asciiTheme="minorHAnsi" w:hAnsiTheme="minorHAnsi" w:cs="Arial"/>
          <w:b/>
          <w:color w:val="548DD4" w:themeColor="text2" w:themeTint="99"/>
          <w:sz w:val="26"/>
        </w:rPr>
        <w:t>obs</w:t>
      </w:r>
    </w:p>
    <w:p w14:paraId="11CEA9C9" w14:textId="71FFB1E6" w:rsidR="00D11E21" w:rsidRPr="00511647" w:rsidRDefault="003F0F8D" w:rsidP="003F2EBE">
      <w:pPr>
        <w:rPr>
          <w:rFonts w:asciiTheme="minorHAnsi" w:hAnsiTheme="minorHAnsi" w:cs="Arial"/>
        </w:rPr>
      </w:pPr>
      <w:r w:rsidRPr="00511647">
        <w:rPr>
          <w:rFonts w:asciiTheme="minorHAnsi" w:hAnsiTheme="minorHAnsi" w:cs="Arial"/>
        </w:rPr>
        <w:t xml:space="preserve">The coal industry employed </w:t>
      </w:r>
      <w:r w:rsidR="00AE7B67" w:rsidRPr="00511647">
        <w:rPr>
          <w:rFonts w:asciiTheme="minorHAnsi" w:hAnsiTheme="minorHAnsi" w:cs="Arial"/>
        </w:rPr>
        <w:t xml:space="preserve">nearly </w:t>
      </w:r>
      <w:hyperlink r:id="rId9" w:history="1">
        <w:r w:rsidRPr="00511647">
          <w:rPr>
            <w:rStyle w:val="Hyperlink"/>
            <w:rFonts w:asciiTheme="minorHAnsi" w:hAnsiTheme="minorHAnsi" w:cs="Arial"/>
          </w:rPr>
          <w:t>7</w:t>
        </w:r>
        <w:r w:rsidR="00AE7B67" w:rsidRPr="00511647">
          <w:rPr>
            <w:rStyle w:val="Hyperlink"/>
            <w:rFonts w:asciiTheme="minorHAnsi" w:hAnsiTheme="minorHAnsi" w:cs="Arial"/>
          </w:rPr>
          <w:t>4</w:t>
        </w:r>
        <w:r w:rsidRPr="00511647">
          <w:rPr>
            <w:rStyle w:val="Hyperlink"/>
            <w:rFonts w:asciiTheme="minorHAnsi" w:hAnsiTheme="minorHAnsi" w:cs="Arial"/>
          </w:rPr>
          <w:t>,</w:t>
        </w:r>
        <w:r w:rsidR="00AE7B67" w:rsidRPr="00511647">
          <w:rPr>
            <w:rStyle w:val="Hyperlink"/>
            <w:rFonts w:asciiTheme="minorHAnsi" w:hAnsiTheme="minorHAnsi" w:cs="Arial"/>
          </w:rPr>
          <w:t>000</w:t>
        </w:r>
        <w:r w:rsidRPr="00511647">
          <w:rPr>
            <w:rStyle w:val="Hyperlink"/>
            <w:rFonts w:asciiTheme="minorHAnsi" w:hAnsiTheme="minorHAnsi" w:cs="Arial"/>
          </w:rPr>
          <w:t xml:space="preserve"> full-time direct employees</w:t>
        </w:r>
      </w:hyperlink>
      <w:r w:rsidRPr="00511647">
        <w:rPr>
          <w:rFonts w:asciiTheme="minorHAnsi" w:hAnsiTheme="minorHAnsi" w:cs="Arial"/>
        </w:rPr>
        <w:t xml:space="preserve"> in 2014</w:t>
      </w:r>
      <w:r w:rsidR="009E1B89" w:rsidRPr="00511647">
        <w:rPr>
          <w:rFonts w:asciiTheme="minorHAnsi" w:hAnsiTheme="minorHAnsi" w:cs="Arial"/>
        </w:rPr>
        <w:t xml:space="preserve">. </w:t>
      </w:r>
      <w:r w:rsidR="003D6F44" w:rsidRPr="00511647">
        <w:rPr>
          <w:rFonts w:asciiTheme="minorHAnsi" w:hAnsiTheme="minorHAnsi" w:cs="Arial"/>
        </w:rPr>
        <w:t xml:space="preserve">Direct employees </w:t>
      </w:r>
      <w:r w:rsidR="004C0D89" w:rsidRPr="00511647">
        <w:rPr>
          <w:rFonts w:asciiTheme="minorHAnsi" w:hAnsiTheme="minorHAnsi" w:cs="Arial"/>
        </w:rPr>
        <w:t xml:space="preserve">include those working </w:t>
      </w:r>
      <w:r w:rsidR="00804227" w:rsidRPr="00511647">
        <w:rPr>
          <w:rFonts w:asciiTheme="minorHAnsi" w:hAnsiTheme="minorHAnsi" w:cs="Arial"/>
        </w:rPr>
        <w:t>at</w:t>
      </w:r>
      <w:r w:rsidR="00F204F2" w:rsidRPr="00511647">
        <w:rPr>
          <w:rFonts w:asciiTheme="minorHAnsi" w:hAnsiTheme="minorHAnsi" w:cs="Arial"/>
        </w:rPr>
        <w:t xml:space="preserve"> </w:t>
      </w:r>
      <w:r w:rsidR="00804227" w:rsidRPr="00511647">
        <w:rPr>
          <w:rFonts w:asciiTheme="minorHAnsi" w:hAnsiTheme="minorHAnsi" w:cs="Arial"/>
        </w:rPr>
        <w:t>surface and underground mines</w:t>
      </w:r>
      <w:r w:rsidR="00740F40" w:rsidRPr="00511647">
        <w:rPr>
          <w:rFonts w:asciiTheme="minorHAnsi" w:hAnsiTheme="minorHAnsi" w:cs="Arial"/>
        </w:rPr>
        <w:t>,</w:t>
      </w:r>
      <w:r w:rsidR="00804227" w:rsidRPr="00511647">
        <w:rPr>
          <w:rFonts w:asciiTheme="minorHAnsi" w:hAnsiTheme="minorHAnsi" w:cs="Arial"/>
        </w:rPr>
        <w:t xml:space="preserve"> as well as at preparation plants and </w:t>
      </w:r>
      <w:r w:rsidR="00C5788C" w:rsidRPr="00511647">
        <w:rPr>
          <w:rFonts w:asciiTheme="minorHAnsi" w:hAnsiTheme="minorHAnsi" w:cs="Arial"/>
        </w:rPr>
        <w:t xml:space="preserve">on-site </w:t>
      </w:r>
      <w:r w:rsidR="00804227" w:rsidRPr="00511647">
        <w:rPr>
          <w:rFonts w:asciiTheme="minorHAnsi" w:hAnsiTheme="minorHAnsi" w:cs="Arial"/>
        </w:rPr>
        <w:t>offices</w:t>
      </w:r>
      <w:r w:rsidR="009E1B89" w:rsidRPr="00511647">
        <w:rPr>
          <w:rFonts w:asciiTheme="minorHAnsi" w:hAnsiTheme="minorHAnsi" w:cs="Arial"/>
        </w:rPr>
        <w:t xml:space="preserve">. </w:t>
      </w:r>
      <w:r w:rsidR="009514DE" w:rsidRPr="00511647">
        <w:rPr>
          <w:rFonts w:asciiTheme="minorHAnsi" w:hAnsiTheme="minorHAnsi" w:cs="Arial"/>
        </w:rPr>
        <w:t>While the</w:t>
      </w:r>
      <w:r w:rsidR="00172A7C" w:rsidRPr="00511647">
        <w:rPr>
          <w:rFonts w:asciiTheme="minorHAnsi" w:hAnsiTheme="minorHAnsi" w:cs="Arial"/>
        </w:rPr>
        <w:t>se</w:t>
      </w:r>
      <w:r w:rsidR="009514DE" w:rsidRPr="00511647">
        <w:rPr>
          <w:rFonts w:asciiTheme="minorHAnsi" w:hAnsiTheme="minorHAnsi" w:cs="Arial"/>
        </w:rPr>
        <w:t xml:space="preserve"> jobs themselves are important, the</w:t>
      </w:r>
      <w:r w:rsidR="004C0D89" w:rsidRPr="00511647">
        <w:rPr>
          <w:rFonts w:asciiTheme="minorHAnsi" w:hAnsiTheme="minorHAnsi" w:cs="Arial"/>
        </w:rPr>
        <w:t xml:space="preserve"> indirect</w:t>
      </w:r>
      <w:r w:rsidR="009514DE" w:rsidRPr="00511647">
        <w:rPr>
          <w:rFonts w:asciiTheme="minorHAnsi" w:hAnsiTheme="minorHAnsi" w:cs="Arial"/>
        </w:rPr>
        <w:t xml:space="preserve"> effects of these jobs have</w:t>
      </w:r>
      <w:r w:rsidR="00801ED1" w:rsidRPr="00511647">
        <w:rPr>
          <w:rFonts w:asciiTheme="minorHAnsi" w:hAnsiTheme="minorHAnsi" w:cs="Arial"/>
        </w:rPr>
        <w:t xml:space="preserve"> a</w:t>
      </w:r>
      <w:r w:rsidR="009514DE" w:rsidRPr="00511647">
        <w:rPr>
          <w:rFonts w:asciiTheme="minorHAnsi" w:hAnsiTheme="minorHAnsi" w:cs="Arial"/>
        </w:rPr>
        <w:t xml:space="preserve"> </w:t>
      </w:r>
      <w:r w:rsidR="004C0D89" w:rsidRPr="00511647">
        <w:rPr>
          <w:rFonts w:asciiTheme="minorHAnsi" w:hAnsiTheme="minorHAnsi" w:cs="Arial"/>
        </w:rPr>
        <w:t xml:space="preserve">strong impact throughout </w:t>
      </w:r>
      <w:r w:rsidR="00EB27F8" w:rsidRPr="00511647">
        <w:rPr>
          <w:rFonts w:asciiTheme="minorHAnsi" w:hAnsiTheme="minorHAnsi" w:cs="Arial"/>
        </w:rPr>
        <w:t>the U.S. economy.</w:t>
      </w:r>
    </w:p>
    <w:p w14:paraId="4054334D" w14:textId="77777777" w:rsidR="00500446" w:rsidRPr="00511647" w:rsidRDefault="00500446" w:rsidP="003F2EBE">
      <w:pPr>
        <w:rPr>
          <w:rFonts w:asciiTheme="minorHAnsi" w:hAnsiTheme="minorHAnsi" w:cs="Arial"/>
          <w:sz w:val="28"/>
        </w:rPr>
      </w:pPr>
    </w:p>
    <w:p w14:paraId="0AB32FA7" w14:textId="610FA316" w:rsidR="005B052B" w:rsidRDefault="00385833" w:rsidP="006004AF">
      <w:pPr>
        <w:jc w:val="center"/>
        <w:rPr>
          <w:rFonts w:asciiTheme="minorHAnsi" w:hAnsiTheme="minorHAnsi" w:cs="Arial"/>
          <w:b/>
          <w:color w:val="548DD4" w:themeColor="text2" w:themeTint="99"/>
          <w:sz w:val="26"/>
        </w:rPr>
      </w:pPr>
      <w:r w:rsidRPr="00511647">
        <w:rPr>
          <w:rFonts w:asciiTheme="minorHAnsi" w:hAnsiTheme="minorHAnsi" w:cs="Arial"/>
          <w:b/>
          <w:noProof/>
          <w:sz w:val="28"/>
        </w:rPr>
        <w:drawing>
          <wp:inline distT="0" distB="0" distL="0" distR="0" wp14:anchorId="3C60C853" wp14:editId="3A77F42A">
            <wp:extent cx="5086905" cy="3699868"/>
            <wp:effectExtent l="0" t="0" r="0" b="0"/>
            <wp:docPr id="1" name="Picture 1" descr="C:\Users\michael_kennedy\AppData\Local\Microsoft\Windows\Temporary Internet Files\Content.Outlook\NFY9YEQ1\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_kennedy\AppData\Local\Microsoft\Windows\Temporary Internet Files\Content.Outlook\NFY9YEQ1\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1018" cy="3702860"/>
                    </a:xfrm>
                    <a:prstGeom prst="rect">
                      <a:avLst/>
                    </a:prstGeom>
                    <a:noFill/>
                    <a:ln>
                      <a:noFill/>
                    </a:ln>
                  </pic:spPr>
                </pic:pic>
              </a:graphicData>
            </a:graphic>
          </wp:inline>
        </w:drawing>
      </w:r>
    </w:p>
    <w:p w14:paraId="2FF0648D" w14:textId="77777777" w:rsidR="005B052B" w:rsidRPr="006004AF" w:rsidRDefault="005B052B" w:rsidP="00500446">
      <w:pPr>
        <w:rPr>
          <w:rFonts w:asciiTheme="minorHAnsi" w:hAnsiTheme="minorHAnsi" w:cs="Arial"/>
          <w:b/>
          <w:color w:val="548DD4" w:themeColor="text2" w:themeTint="99"/>
          <w:sz w:val="14"/>
        </w:rPr>
      </w:pPr>
    </w:p>
    <w:p w14:paraId="5C28FDCD" w14:textId="771F66AF" w:rsidR="00500446" w:rsidRPr="00511647" w:rsidRDefault="00500446" w:rsidP="00500446">
      <w:pPr>
        <w:rPr>
          <w:rFonts w:asciiTheme="minorHAnsi" w:hAnsiTheme="minorHAnsi" w:cs="Arial"/>
          <w:b/>
          <w:color w:val="548DD4" w:themeColor="text2" w:themeTint="99"/>
          <w:sz w:val="26"/>
        </w:rPr>
      </w:pPr>
      <w:r w:rsidRPr="00511647">
        <w:rPr>
          <w:rFonts w:asciiTheme="minorHAnsi" w:hAnsiTheme="minorHAnsi" w:cs="Arial"/>
          <w:b/>
          <w:color w:val="548DD4" w:themeColor="text2" w:themeTint="99"/>
          <w:sz w:val="26"/>
        </w:rPr>
        <w:t xml:space="preserve">Related </w:t>
      </w:r>
      <w:r w:rsidR="00317011" w:rsidRPr="00511647">
        <w:rPr>
          <w:rFonts w:asciiTheme="minorHAnsi" w:hAnsiTheme="minorHAnsi" w:cs="Arial"/>
          <w:b/>
          <w:color w:val="548DD4" w:themeColor="text2" w:themeTint="99"/>
          <w:sz w:val="26"/>
        </w:rPr>
        <w:t>j</w:t>
      </w:r>
      <w:r w:rsidRPr="00511647">
        <w:rPr>
          <w:rFonts w:asciiTheme="minorHAnsi" w:hAnsiTheme="minorHAnsi" w:cs="Arial"/>
          <w:b/>
          <w:color w:val="548DD4" w:themeColor="text2" w:themeTint="99"/>
          <w:sz w:val="26"/>
        </w:rPr>
        <w:t>obs</w:t>
      </w:r>
    </w:p>
    <w:p w14:paraId="2B9D7997" w14:textId="46CD48A0" w:rsidR="00500446" w:rsidRPr="00511647" w:rsidRDefault="00AE7B67" w:rsidP="00500446">
      <w:pPr>
        <w:rPr>
          <w:rFonts w:asciiTheme="minorHAnsi" w:hAnsiTheme="minorHAnsi" w:cs="Arial"/>
        </w:rPr>
      </w:pPr>
      <w:r w:rsidRPr="00511647">
        <w:rPr>
          <w:rFonts w:asciiTheme="minorHAnsi" w:hAnsiTheme="minorHAnsi" w:cs="Arial"/>
        </w:rPr>
        <w:t>Additionally, nearly 83,000</w:t>
      </w:r>
      <w:r w:rsidR="00500446" w:rsidRPr="00511647">
        <w:rPr>
          <w:rFonts w:asciiTheme="minorHAnsi" w:hAnsiTheme="minorHAnsi" w:cs="Arial"/>
        </w:rPr>
        <w:t xml:space="preserve"> related jobs </w:t>
      </w:r>
      <w:r w:rsidR="004B3EB6" w:rsidRPr="00511647">
        <w:rPr>
          <w:rFonts w:asciiTheme="minorHAnsi" w:hAnsiTheme="minorHAnsi" w:cs="Arial"/>
        </w:rPr>
        <w:t xml:space="preserve">were </w:t>
      </w:r>
      <w:r w:rsidR="00500446" w:rsidRPr="00511647">
        <w:rPr>
          <w:rFonts w:asciiTheme="minorHAnsi" w:hAnsiTheme="minorHAnsi" w:cs="Arial"/>
        </w:rPr>
        <w:t>created as a result of the money spent by coa</w:t>
      </w:r>
      <w:r w:rsidR="004B3EB6" w:rsidRPr="00511647">
        <w:rPr>
          <w:rFonts w:asciiTheme="minorHAnsi" w:hAnsiTheme="minorHAnsi" w:cs="Arial"/>
        </w:rPr>
        <w:t>l companies and their employees</w:t>
      </w:r>
      <w:r w:rsidR="004C0D89" w:rsidRPr="00511647">
        <w:rPr>
          <w:rFonts w:asciiTheme="minorHAnsi" w:hAnsiTheme="minorHAnsi" w:cs="Arial"/>
        </w:rPr>
        <w:t xml:space="preserve">. This group </w:t>
      </w:r>
      <w:r w:rsidR="00500446" w:rsidRPr="00511647">
        <w:rPr>
          <w:rFonts w:asciiTheme="minorHAnsi" w:hAnsiTheme="minorHAnsi" w:cs="Arial"/>
        </w:rPr>
        <w:t xml:space="preserve">includes </w:t>
      </w:r>
      <w:r w:rsidR="00E319AF" w:rsidRPr="00511647">
        <w:rPr>
          <w:rFonts w:asciiTheme="minorHAnsi" w:hAnsiTheme="minorHAnsi" w:cs="Arial"/>
        </w:rPr>
        <w:t xml:space="preserve">others employed by </w:t>
      </w:r>
      <w:r w:rsidR="00EB27F8" w:rsidRPr="00511647">
        <w:rPr>
          <w:rFonts w:asciiTheme="minorHAnsi" w:hAnsiTheme="minorHAnsi" w:cs="Arial"/>
        </w:rPr>
        <w:t>mining companies</w:t>
      </w:r>
      <w:r w:rsidR="00172A7C" w:rsidRPr="00511647">
        <w:rPr>
          <w:rFonts w:asciiTheme="minorHAnsi" w:hAnsiTheme="minorHAnsi" w:cs="Arial"/>
        </w:rPr>
        <w:t xml:space="preserve"> in non-</w:t>
      </w:r>
      <w:r w:rsidR="00E319AF" w:rsidRPr="00511647">
        <w:rPr>
          <w:rFonts w:asciiTheme="minorHAnsi" w:hAnsiTheme="minorHAnsi" w:cs="Arial"/>
        </w:rPr>
        <w:t>mining positions</w:t>
      </w:r>
      <w:r w:rsidR="00740F40" w:rsidRPr="00511647">
        <w:rPr>
          <w:rFonts w:asciiTheme="minorHAnsi" w:hAnsiTheme="minorHAnsi" w:cs="Arial"/>
        </w:rPr>
        <w:t>,</w:t>
      </w:r>
      <w:r w:rsidR="00E319AF" w:rsidRPr="00511647">
        <w:rPr>
          <w:rFonts w:asciiTheme="minorHAnsi" w:hAnsiTheme="minorHAnsi" w:cs="Arial"/>
        </w:rPr>
        <w:t xml:space="preserve"> such as </w:t>
      </w:r>
      <w:hyperlink r:id="rId11" w:history="1">
        <w:r w:rsidR="00E319AF" w:rsidRPr="00511647">
          <w:rPr>
            <w:rStyle w:val="Hyperlink"/>
            <w:rFonts w:asciiTheme="minorHAnsi" w:hAnsiTheme="minorHAnsi" w:cs="Arial"/>
          </w:rPr>
          <w:t>engineers,</w:t>
        </w:r>
        <w:r w:rsidR="00500446" w:rsidRPr="00511647">
          <w:rPr>
            <w:rStyle w:val="Hyperlink"/>
            <w:rFonts w:asciiTheme="minorHAnsi" w:hAnsiTheme="minorHAnsi" w:cs="Arial"/>
          </w:rPr>
          <w:t xml:space="preserve"> lawyers</w:t>
        </w:r>
        <w:r w:rsidR="00E319AF" w:rsidRPr="00511647">
          <w:rPr>
            <w:rStyle w:val="Hyperlink"/>
            <w:rFonts w:asciiTheme="minorHAnsi" w:hAnsiTheme="minorHAnsi" w:cs="Arial"/>
          </w:rPr>
          <w:t xml:space="preserve"> and truck drivers</w:t>
        </w:r>
      </w:hyperlink>
      <w:r w:rsidR="00E319AF" w:rsidRPr="00511647">
        <w:rPr>
          <w:rFonts w:asciiTheme="minorHAnsi" w:hAnsiTheme="minorHAnsi" w:cs="Arial"/>
        </w:rPr>
        <w:t xml:space="preserve">. </w:t>
      </w:r>
      <w:r w:rsidR="00172A7C" w:rsidRPr="00511647">
        <w:rPr>
          <w:rFonts w:asciiTheme="minorHAnsi" w:hAnsiTheme="minorHAnsi" w:cs="Arial"/>
        </w:rPr>
        <w:t>Related jobs also include those who are</w:t>
      </w:r>
      <w:r w:rsidR="00E319AF" w:rsidRPr="00511647">
        <w:rPr>
          <w:rFonts w:asciiTheme="minorHAnsi" w:hAnsiTheme="minorHAnsi" w:cs="Arial"/>
        </w:rPr>
        <w:t xml:space="preserve"> not </w:t>
      </w:r>
      <w:r w:rsidR="004C0D89" w:rsidRPr="00511647">
        <w:rPr>
          <w:rFonts w:asciiTheme="minorHAnsi" w:hAnsiTheme="minorHAnsi" w:cs="Arial"/>
        </w:rPr>
        <w:t xml:space="preserve">directly </w:t>
      </w:r>
      <w:r w:rsidR="00E319AF" w:rsidRPr="00511647">
        <w:rPr>
          <w:rFonts w:asciiTheme="minorHAnsi" w:hAnsiTheme="minorHAnsi" w:cs="Arial"/>
        </w:rPr>
        <w:t xml:space="preserve">employed by mining </w:t>
      </w:r>
      <w:r w:rsidR="004C0D89" w:rsidRPr="00511647">
        <w:rPr>
          <w:rFonts w:asciiTheme="minorHAnsi" w:hAnsiTheme="minorHAnsi" w:cs="Arial"/>
        </w:rPr>
        <w:t xml:space="preserve">companies, </w:t>
      </w:r>
      <w:r w:rsidR="00E319AF" w:rsidRPr="00511647">
        <w:rPr>
          <w:rFonts w:asciiTheme="minorHAnsi" w:hAnsiTheme="minorHAnsi" w:cs="Arial"/>
        </w:rPr>
        <w:t>but</w:t>
      </w:r>
      <w:r w:rsidR="00172A7C" w:rsidRPr="00511647">
        <w:rPr>
          <w:rFonts w:asciiTheme="minorHAnsi" w:hAnsiTheme="minorHAnsi" w:cs="Arial"/>
        </w:rPr>
        <w:t xml:space="preserve"> </w:t>
      </w:r>
      <w:r w:rsidR="005674AA" w:rsidRPr="00511647">
        <w:rPr>
          <w:rFonts w:asciiTheme="minorHAnsi" w:hAnsiTheme="minorHAnsi" w:cs="Arial"/>
        </w:rPr>
        <w:t xml:space="preserve">who </w:t>
      </w:r>
      <w:r w:rsidR="00E319AF" w:rsidRPr="00511647">
        <w:rPr>
          <w:rFonts w:asciiTheme="minorHAnsi" w:hAnsiTheme="minorHAnsi" w:cs="Arial"/>
        </w:rPr>
        <w:t xml:space="preserve">provide services and goods for mining </w:t>
      </w:r>
      <w:r w:rsidR="004C0D89" w:rsidRPr="00511647">
        <w:rPr>
          <w:rFonts w:asciiTheme="minorHAnsi" w:hAnsiTheme="minorHAnsi" w:cs="Arial"/>
        </w:rPr>
        <w:t xml:space="preserve">companies </w:t>
      </w:r>
      <w:r w:rsidR="00E319AF" w:rsidRPr="00511647">
        <w:rPr>
          <w:rFonts w:asciiTheme="minorHAnsi" w:hAnsiTheme="minorHAnsi" w:cs="Arial"/>
        </w:rPr>
        <w:t xml:space="preserve">and </w:t>
      </w:r>
      <w:r w:rsidR="004C0D89" w:rsidRPr="00511647">
        <w:rPr>
          <w:rFonts w:asciiTheme="minorHAnsi" w:hAnsiTheme="minorHAnsi" w:cs="Arial"/>
        </w:rPr>
        <w:t xml:space="preserve">their </w:t>
      </w:r>
      <w:r w:rsidR="00E319AF" w:rsidRPr="00511647">
        <w:rPr>
          <w:rFonts w:asciiTheme="minorHAnsi" w:hAnsiTheme="minorHAnsi" w:cs="Arial"/>
        </w:rPr>
        <w:t>employees</w:t>
      </w:r>
      <w:r w:rsidR="004C0D89" w:rsidRPr="00511647">
        <w:rPr>
          <w:rFonts w:asciiTheme="minorHAnsi" w:hAnsiTheme="minorHAnsi" w:cs="Arial"/>
        </w:rPr>
        <w:t>,</w:t>
      </w:r>
      <w:r w:rsidR="00E319AF" w:rsidRPr="00511647">
        <w:rPr>
          <w:rFonts w:asciiTheme="minorHAnsi" w:hAnsiTheme="minorHAnsi" w:cs="Arial"/>
        </w:rPr>
        <w:t xml:space="preserve"> such as </w:t>
      </w:r>
      <w:r w:rsidR="00500446" w:rsidRPr="00511647">
        <w:rPr>
          <w:rFonts w:asciiTheme="minorHAnsi" w:hAnsiTheme="minorHAnsi" w:cs="Arial"/>
        </w:rPr>
        <w:t>food service</w:t>
      </w:r>
      <w:r w:rsidR="005674AA" w:rsidRPr="00511647">
        <w:rPr>
          <w:rFonts w:asciiTheme="minorHAnsi" w:hAnsiTheme="minorHAnsi" w:cs="Arial"/>
        </w:rPr>
        <w:t xml:space="preserve"> workers</w:t>
      </w:r>
      <w:r w:rsidR="00500446" w:rsidRPr="00511647">
        <w:rPr>
          <w:rFonts w:asciiTheme="minorHAnsi" w:hAnsiTheme="minorHAnsi" w:cs="Arial"/>
        </w:rPr>
        <w:t>, health care</w:t>
      </w:r>
      <w:r w:rsidR="005674AA" w:rsidRPr="00511647">
        <w:rPr>
          <w:rFonts w:asciiTheme="minorHAnsi" w:hAnsiTheme="minorHAnsi" w:cs="Arial"/>
        </w:rPr>
        <w:t xml:space="preserve"> providers</w:t>
      </w:r>
      <w:r w:rsidR="00500446" w:rsidRPr="00511647">
        <w:rPr>
          <w:rFonts w:asciiTheme="minorHAnsi" w:hAnsiTheme="minorHAnsi" w:cs="Arial"/>
        </w:rPr>
        <w:t xml:space="preserve"> and truck drivers.</w:t>
      </w:r>
    </w:p>
    <w:p w14:paraId="534E60B5" w14:textId="77777777" w:rsidR="00500446" w:rsidRPr="00511647" w:rsidRDefault="00500446" w:rsidP="003F2EBE">
      <w:pPr>
        <w:rPr>
          <w:rFonts w:asciiTheme="minorHAnsi" w:hAnsiTheme="minorHAnsi" w:cs="Arial"/>
          <w:b/>
          <w:sz w:val="28"/>
        </w:rPr>
      </w:pPr>
    </w:p>
    <w:p w14:paraId="00E0EB35" w14:textId="57E31A49" w:rsidR="008E4B67" w:rsidRPr="00511647" w:rsidRDefault="008E4B67" w:rsidP="00B0350F">
      <w:pPr>
        <w:rPr>
          <w:rFonts w:asciiTheme="minorHAnsi" w:hAnsiTheme="minorHAnsi" w:cs="Arial"/>
          <w:b/>
          <w:color w:val="548DD4" w:themeColor="text2" w:themeTint="99"/>
          <w:sz w:val="26"/>
        </w:rPr>
      </w:pPr>
      <w:r w:rsidRPr="00511647">
        <w:rPr>
          <w:rFonts w:asciiTheme="minorHAnsi" w:hAnsiTheme="minorHAnsi" w:cs="Arial"/>
          <w:b/>
          <w:color w:val="548DD4" w:themeColor="text2" w:themeTint="99"/>
          <w:sz w:val="26"/>
        </w:rPr>
        <w:lastRenderedPageBreak/>
        <w:t xml:space="preserve">Manufacturing </w:t>
      </w:r>
      <w:r w:rsidR="00317011" w:rsidRPr="00511647">
        <w:rPr>
          <w:rFonts w:asciiTheme="minorHAnsi" w:hAnsiTheme="minorHAnsi" w:cs="Arial"/>
          <w:b/>
          <w:color w:val="548DD4" w:themeColor="text2" w:themeTint="99"/>
          <w:sz w:val="26"/>
        </w:rPr>
        <w:t>j</w:t>
      </w:r>
      <w:r w:rsidRPr="00511647">
        <w:rPr>
          <w:rFonts w:asciiTheme="minorHAnsi" w:hAnsiTheme="minorHAnsi" w:cs="Arial"/>
          <w:b/>
          <w:color w:val="548DD4" w:themeColor="text2" w:themeTint="99"/>
          <w:sz w:val="26"/>
        </w:rPr>
        <w:t>obs</w:t>
      </w:r>
    </w:p>
    <w:p w14:paraId="28E50B35" w14:textId="0C678528" w:rsidR="003864D6" w:rsidRPr="00511647" w:rsidRDefault="00172A7C" w:rsidP="00B0350F">
      <w:pPr>
        <w:rPr>
          <w:rFonts w:asciiTheme="minorHAnsi" w:hAnsiTheme="minorHAnsi" w:cs="Arial"/>
        </w:rPr>
      </w:pPr>
      <w:r w:rsidRPr="00511647">
        <w:rPr>
          <w:rFonts w:asciiTheme="minorHAnsi" w:hAnsiTheme="minorHAnsi" w:cs="Arial"/>
        </w:rPr>
        <w:t xml:space="preserve">Coal also supports </w:t>
      </w:r>
      <w:r w:rsidR="004C0D89" w:rsidRPr="00511647">
        <w:rPr>
          <w:rFonts w:asciiTheme="minorHAnsi" w:hAnsiTheme="minorHAnsi" w:cs="Arial"/>
        </w:rPr>
        <w:t xml:space="preserve">economy-wide </w:t>
      </w:r>
      <w:r w:rsidRPr="00511647">
        <w:rPr>
          <w:rFonts w:asciiTheme="minorHAnsi" w:hAnsiTheme="minorHAnsi" w:cs="Arial"/>
        </w:rPr>
        <w:t xml:space="preserve">job creation </w:t>
      </w:r>
      <w:r w:rsidR="00801ED1" w:rsidRPr="00511647">
        <w:rPr>
          <w:rFonts w:asciiTheme="minorHAnsi" w:hAnsiTheme="minorHAnsi" w:cs="Arial"/>
        </w:rPr>
        <w:t>because</w:t>
      </w:r>
      <w:r w:rsidRPr="00511647">
        <w:rPr>
          <w:rFonts w:asciiTheme="minorHAnsi" w:hAnsiTheme="minorHAnsi" w:cs="Arial"/>
        </w:rPr>
        <w:t xml:space="preserve"> most of the coal produced in the U</w:t>
      </w:r>
      <w:r w:rsidR="004C0D89" w:rsidRPr="00511647">
        <w:rPr>
          <w:rFonts w:asciiTheme="minorHAnsi" w:hAnsiTheme="minorHAnsi" w:cs="Arial"/>
        </w:rPr>
        <w:t>.</w:t>
      </w:r>
      <w:r w:rsidRPr="00511647">
        <w:rPr>
          <w:rFonts w:asciiTheme="minorHAnsi" w:hAnsiTheme="minorHAnsi" w:cs="Arial"/>
        </w:rPr>
        <w:t>S</w:t>
      </w:r>
      <w:r w:rsidR="004C0D89" w:rsidRPr="00511647">
        <w:rPr>
          <w:rFonts w:asciiTheme="minorHAnsi" w:hAnsiTheme="minorHAnsi" w:cs="Arial"/>
        </w:rPr>
        <w:t>.</w:t>
      </w:r>
      <w:r w:rsidRPr="00511647">
        <w:rPr>
          <w:rFonts w:asciiTheme="minorHAnsi" w:hAnsiTheme="minorHAnsi" w:cs="Arial"/>
        </w:rPr>
        <w:t xml:space="preserve"> is used to generate </w:t>
      </w:r>
      <w:r w:rsidR="00EA39B9" w:rsidRPr="00511647">
        <w:rPr>
          <w:rFonts w:asciiTheme="minorHAnsi" w:hAnsiTheme="minorHAnsi" w:cs="Arial"/>
        </w:rPr>
        <w:t>low</w:t>
      </w:r>
      <w:r w:rsidR="00317011" w:rsidRPr="00511647">
        <w:rPr>
          <w:rFonts w:asciiTheme="minorHAnsi" w:hAnsiTheme="minorHAnsi" w:cs="Arial"/>
        </w:rPr>
        <w:t xml:space="preserve"> </w:t>
      </w:r>
      <w:r w:rsidR="00EA39B9" w:rsidRPr="00511647">
        <w:rPr>
          <w:rFonts w:asciiTheme="minorHAnsi" w:hAnsiTheme="minorHAnsi" w:cs="Arial"/>
        </w:rPr>
        <w:t xml:space="preserve">cost </w:t>
      </w:r>
      <w:r w:rsidRPr="00511647">
        <w:rPr>
          <w:rFonts w:asciiTheme="minorHAnsi" w:hAnsiTheme="minorHAnsi" w:cs="Arial"/>
        </w:rPr>
        <w:t xml:space="preserve">electricity </w:t>
      </w:r>
      <w:r w:rsidR="004C0D89" w:rsidRPr="00511647">
        <w:rPr>
          <w:rFonts w:asciiTheme="minorHAnsi" w:hAnsiTheme="minorHAnsi" w:cs="Arial"/>
        </w:rPr>
        <w:t>within our borders</w:t>
      </w:r>
      <w:r w:rsidRPr="00511647">
        <w:rPr>
          <w:rFonts w:asciiTheme="minorHAnsi" w:hAnsiTheme="minorHAnsi" w:cs="Arial"/>
        </w:rPr>
        <w:t xml:space="preserve">. </w:t>
      </w:r>
      <w:r w:rsidR="004C0D89" w:rsidRPr="00511647">
        <w:rPr>
          <w:rFonts w:asciiTheme="minorHAnsi" w:hAnsiTheme="minorHAnsi" w:cs="Arial"/>
        </w:rPr>
        <w:t>Affordable e</w:t>
      </w:r>
      <w:r w:rsidR="00D11E21" w:rsidRPr="00511647">
        <w:rPr>
          <w:rFonts w:asciiTheme="minorHAnsi" w:hAnsiTheme="minorHAnsi" w:cs="Arial"/>
        </w:rPr>
        <w:t xml:space="preserve">lectricity is one of </w:t>
      </w:r>
      <w:proofErr w:type="gramStart"/>
      <w:r w:rsidRPr="00511647">
        <w:rPr>
          <w:rFonts w:asciiTheme="minorHAnsi" w:hAnsiTheme="minorHAnsi" w:cs="Arial"/>
        </w:rPr>
        <w:t>the</w:t>
      </w:r>
      <w:proofErr w:type="gramEnd"/>
      <w:r w:rsidRPr="00511647">
        <w:rPr>
          <w:rFonts w:asciiTheme="minorHAnsi" w:hAnsiTheme="minorHAnsi" w:cs="Arial"/>
        </w:rPr>
        <w:t xml:space="preserve"> most important elements of economic growth</w:t>
      </w:r>
      <w:r w:rsidR="00317011" w:rsidRPr="00511647">
        <w:rPr>
          <w:rFonts w:asciiTheme="minorHAnsi" w:hAnsiTheme="minorHAnsi" w:cs="Arial"/>
        </w:rPr>
        <w:t xml:space="preserve"> – </w:t>
      </w:r>
      <w:r w:rsidRPr="00511647">
        <w:rPr>
          <w:rFonts w:asciiTheme="minorHAnsi" w:hAnsiTheme="minorHAnsi" w:cs="Arial"/>
        </w:rPr>
        <w:t>b</w:t>
      </w:r>
      <w:r w:rsidR="004D7604" w:rsidRPr="00511647">
        <w:rPr>
          <w:rFonts w:asciiTheme="minorHAnsi" w:hAnsiTheme="minorHAnsi" w:cs="Arial"/>
        </w:rPr>
        <w:t xml:space="preserve">oth services and manufacturing are </w:t>
      </w:r>
      <w:r w:rsidR="004C0D89" w:rsidRPr="00511647">
        <w:rPr>
          <w:rFonts w:asciiTheme="minorHAnsi" w:hAnsiTheme="minorHAnsi" w:cs="Arial"/>
        </w:rPr>
        <w:t>strongly impacted</w:t>
      </w:r>
      <w:r w:rsidR="004D7604" w:rsidRPr="00511647">
        <w:rPr>
          <w:rFonts w:asciiTheme="minorHAnsi" w:hAnsiTheme="minorHAnsi" w:cs="Arial"/>
        </w:rPr>
        <w:t xml:space="preserve"> by the price of electricity</w:t>
      </w:r>
      <w:r w:rsidR="009E1B89" w:rsidRPr="00511647">
        <w:rPr>
          <w:rFonts w:asciiTheme="minorHAnsi" w:hAnsiTheme="minorHAnsi" w:cs="Arial"/>
        </w:rPr>
        <w:t xml:space="preserve">. </w:t>
      </w:r>
    </w:p>
    <w:p w14:paraId="5B01DE44" w14:textId="77777777" w:rsidR="00463C53" w:rsidRPr="006004AF" w:rsidRDefault="00463C53" w:rsidP="00B0350F">
      <w:pPr>
        <w:rPr>
          <w:rFonts w:asciiTheme="minorHAnsi" w:hAnsiTheme="minorHAnsi" w:cs="Arial"/>
          <w:sz w:val="14"/>
        </w:rPr>
      </w:pPr>
    </w:p>
    <w:p w14:paraId="0AEE685A" w14:textId="77777777" w:rsidR="00463C53" w:rsidRPr="00511647" w:rsidRDefault="00463C53" w:rsidP="00463C53">
      <w:pPr>
        <w:rPr>
          <w:rFonts w:asciiTheme="minorHAnsi" w:hAnsiTheme="minorHAnsi" w:cs="Arial"/>
        </w:rPr>
      </w:pPr>
      <w:bookmarkStart w:id="0" w:name="_GoBack"/>
      <w:r w:rsidRPr="00511647">
        <w:rPr>
          <w:rFonts w:asciiTheme="minorHAnsi" w:hAnsiTheme="minorHAnsi" w:cs="Arial"/>
          <w:noProof/>
        </w:rPr>
        <w:drawing>
          <wp:inline distT="0" distB="0" distL="0" distR="0" wp14:anchorId="390E44D7" wp14:editId="5400FB7E">
            <wp:extent cx="5601810" cy="3777448"/>
            <wp:effectExtent l="0" t="0" r="18415" b="139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14:paraId="04E57639" w14:textId="2DB14E85" w:rsidR="00463C53" w:rsidRPr="00511647" w:rsidRDefault="00463C53" w:rsidP="00D55911">
      <w:pPr>
        <w:jc w:val="center"/>
        <w:rPr>
          <w:rFonts w:asciiTheme="minorHAnsi" w:hAnsiTheme="minorHAnsi" w:cs="Arial"/>
        </w:rPr>
      </w:pPr>
      <w:r w:rsidRPr="00511647">
        <w:rPr>
          <w:rFonts w:asciiTheme="minorHAnsi" w:hAnsiTheme="minorHAnsi" w:cs="Arial"/>
        </w:rPr>
        <w:t xml:space="preserve">Chart based on data from </w:t>
      </w:r>
      <w:hyperlink r:id="rId13" w:history="1">
        <w:r w:rsidR="00704710" w:rsidRPr="00511647">
          <w:rPr>
            <w:rStyle w:val="Hyperlink"/>
            <w:rFonts w:asciiTheme="minorHAnsi" w:hAnsiTheme="minorHAnsi" w:cs="Arial"/>
          </w:rPr>
          <w:t>www.eia.gov/forecasts/aeo/pdf/appendix_tbls.pdf</w:t>
        </w:r>
      </w:hyperlink>
    </w:p>
    <w:p w14:paraId="71F51EE1" w14:textId="77777777" w:rsidR="00463C53" w:rsidRPr="00511647" w:rsidRDefault="00463C53" w:rsidP="00463C53">
      <w:pPr>
        <w:rPr>
          <w:rFonts w:asciiTheme="minorHAnsi" w:hAnsiTheme="minorHAnsi" w:cs="Arial"/>
        </w:rPr>
      </w:pPr>
    </w:p>
    <w:p w14:paraId="63AE8417" w14:textId="7A6C1177" w:rsidR="00463C53" w:rsidRPr="00511647" w:rsidRDefault="00463C53" w:rsidP="00463C53">
      <w:pPr>
        <w:rPr>
          <w:rFonts w:asciiTheme="minorHAnsi" w:hAnsiTheme="minorHAnsi" w:cs="Arial"/>
        </w:rPr>
      </w:pPr>
      <w:r w:rsidRPr="00511647">
        <w:rPr>
          <w:rFonts w:asciiTheme="minorHAnsi" w:hAnsiTheme="minorHAnsi" w:cs="Arial"/>
        </w:rPr>
        <w:t xml:space="preserve">One </w:t>
      </w:r>
      <w:r w:rsidR="00396139" w:rsidRPr="00511647">
        <w:rPr>
          <w:rFonts w:asciiTheme="minorHAnsi" w:hAnsiTheme="minorHAnsi" w:cs="Arial"/>
        </w:rPr>
        <w:t>approach to</w:t>
      </w:r>
      <w:r w:rsidRPr="00511647">
        <w:rPr>
          <w:rFonts w:asciiTheme="minorHAnsi" w:hAnsiTheme="minorHAnsi" w:cs="Arial"/>
        </w:rPr>
        <w:t xml:space="preserve"> estimating the value of coal</w:t>
      </w:r>
      <w:r w:rsidR="00740F40" w:rsidRPr="00511647">
        <w:rPr>
          <w:rFonts w:asciiTheme="minorHAnsi" w:hAnsiTheme="minorHAnsi" w:cs="Arial"/>
        </w:rPr>
        <w:t xml:space="preserve">-generated electricity </w:t>
      </w:r>
      <w:r w:rsidRPr="00511647">
        <w:rPr>
          <w:rFonts w:asciiTheme="minorHAnsi" w:hAnsiTheme="minorHAnsi" w:cs="Arial"/>
        </w:rPr>
        <w:t>is to calculate the cost of replacing it with another form of generation.</w:t>
      </w:r>
      <w:r w:rsidR="00704710" w:rsidRPr="00511647">
        <w:rPr>
          <w:rFonts w:asciiTheme="minorHAnsi" w:hAnsiTheme="minorHAnsi" w:cs="Arial"/>
        </w:rPr>
        <w:t xml:space="preserve"> </w:t>
      </w:r>
      <w:r w:rsidRPr="00511647">
        <w:rPr>
          <w:rFonts w:asciiTheme="minorHAnsi" w:hAnsiTheme="minorHAnsi" w:cs="Arial"/>
        </w:rPr>
        <w:t>Analyzing the levelized cost of electricity (LCOE) yields the ability to compare the cost of dispatchable electricity generating units. Due to the added cost of environmental controls for coal units, the recent decrease in natural gas prices and advances in natural gas combined cycle (NGCC) efficiencies, NGCC</w:t>
      </w:r>
      <w:r w:rsidR="001B1920" w:rsidRPr="00511647">
        <w:rPr>
          <w:rFonts w:asciiTheme="minorHAnsi" w:hAnsiTheme="minorHAnsi" w:cs="Arial"/>
        </w:rPr>
        <w:t xml:space="preserve"> generation</w:t>
      </w:r>
      <w:r w:rsidRPr="00511647">
        <w:rPr>
          <w:rFonts w:asciiTheme="minorHAnsi" w:hAnsiTheme="minorHAnsi" w:cs="Arial"/>
        </w:rPr>
        <w:t xml:space="preserve"> is currently the cheapest option</w:t>
      </w:r>
      <w:r w:rsidR="00396139" w:rsidRPr="00511647">
        <w:rPr>
          <w:rFonts w:asciiTheme="minorHAnsi" w:hAnsiTheme="minorHAnsi" w:cs="Arial"/>
        </w:rPr>
        <w:t>, based on LCOE,</w:t>
      </w:r>
      <w:r w:rsidRPr="00511647">
        <w:rPr>
          <w:rFonts w:asciiTheme="minorHAnsi" w:hAnsiTheme="minorHAnsi" w:cs="Arial"/>
        </w:rPr>
        <w:t xml:space="preserve"> for new large scale plants at a total levelized cost of $79</w:t>
      </w:r>
      <w:r w:rsidR="00317011" w:rsidRPr="00511647">
        <w:rPr>
          <w:rFonts w:asciiTheme="minorHAnsi" w:hAnsiTheme="minorHAnsi" w:cs="Arial"/>
        </w:rPr>
        <w:t>/</w:t>
      </w:r>
      <w:r w:rsidRPr="00511647">
        <w:rPr>
          <w:rFonts w:asciiTheme="minorHAnsi" w:hAnsiTheme="minorHAnsi" w:cs="Arial"/>
        </w:rPr>
        <w:t>MWh.</w:t>
      </w:r>
      <w:r w:rsidR="00704710" w:rsidRPr="00511647">
        <w:rPr>
          <w:rFonts w:asciiTheme="minorHAnsi" w:hAnsiTheme="minorHAnsi" w:cs="Arial"/>
        </w:rPr>
        <w:t xml:space="preserve"> </w:t>
      </w:r>
      <w:r w:rsidRPr="00511647">
        <w:rPr>
          <w:rFonts w:asciiTheme="minorHAnsi" w:hAnsiTheme="minorHAnsi" w:cs="Arial"/>
        </w:rPr>
        <w:t>However, the cost to operate the current coal fleet is the total levelized costs minus the levelized capital cost</w:t>
      </w:r>
      <w:r w:rsidR="00396139" w:rsidRPr="00511647">
        <w:rPr>
          <w:rFonts w:asciiTheme="minorHAnsi" w:hAnsiTheme="minorHAnsi" w:cs="Arial"/>
        </w:rPr>
        <w:t>, which amounts to</w:t>
      </w:r>
      <w:r w:rsidR="00317011" w:rsidRPr="00511647">
        <w:rPr>
          <w:rFonts w:asciiTheme="minorHAnsi" w:hAnsiTheme="minorHAnsi" w:cs="Arial"/>
        </w:rPr>
        <w:t xml:space="preserve"> about</w:t>
      </w:r>
      <w:r w:rsidR="00396139" w:rsidRPr="00511647">
        <w:rPr>
          <w:rFonts w:asciiTheme="minorHAnsi" w:hAnsiTheme="minorHAnsi" w:cs="Arial"/>
        </w:rPr>
        <w:t xml:space="preserve"> </w:t>
      </w:r>
      <w:r w:rsidRPr="00511647">
        <w:rPr>
          <w:rFonts w:asciiTheme="minorHAnsi" w:hAnsiTheme="minorHAnsi" w:cs="Arial"/>
        </w:rPr>
        <w:t>$35</w:t>
      </w:r>
      <w:r w:rsidR="00396139" w:rsidRPr="00511647">
        <w:rPr>
          <w:rFonts w:asciiTheme="minorHAnsi" w:hAnsiTheme="minorHAnsi" w:cs="Arial"/>
        </w:rPr>
        <w:t>/</w:t>
      </w:r>
      <w:r w:rsidRPr="00511647">
        <w:rPr>
          <w:rFonts w:asciiTheme="minorHAnsi" w:hAnsiTheme="minorHAnsi" w:cs="Arial"/>
        </w:rPr>
        <w:t>MWh.</w:t>
      </w:r>
      <w:r w:rsidR="00704710" w:rsidRPr="00511647">
        <w:rPr>
          <w:rFonts w:asciiTheme="minorHAnsi" w:hAnsiTheme="minorHAnsi" w:cs="Arial"/>
        </w:rPr>
        <w:t xml:space="preserve"> </w:t>
      </w:r>
      <w:r w:rsidRPr="00511647">
        <w:rPr>
          <w:rFonts w:asciiTheme="minorHAnsi" w:hAnsiTheme="minorHAnsi" w:cs="Arial"/>
        </w:rPr>
        <w:t xml:space="preserve">When a new NGCC </w:t>
      </w:r>
      <w:r w:rsidR="00740F40" w:rsidRPr="00511647">
        <w:rPr>
          <w:rFonts w:asciiTheme="minorHAnsi" w:hAnsiTheme="minorHAnsi" w:cs="Arial"/>
        </w:rPr>
        <w:t xml:space="preserve">unit </w:t>
      </w:r>
      <w:r w:rsidRPr="00511647">
        <w:rPr>
          <w:rFonts w:asciiTheme="minorHAnsi" w:hAnsiTheme="minorHAnsi" w:cs="Arial"/>
        </w:rPr>
        <w:t>is built to replace a coal unit, electricity rates will increase by the difference</w:t>
      </w:r>
      <w:r w:rsidR="00396139" w:rsidRPr="00511647">
        <w:rPr>
          <w:rFonts w:asciiTheme="minorHAnsi" w:hAnsiTheme="minorHAnsi" w:cs="Arial"/>
        </w:rPr>
        <w:t xml:space="preserve">, </w:t>
      </w:r>
      <w:r w:rsidRPr="00511647">
        <w:rPr>
          <w:rFonts w:asciiTheme="minorHAnsi" w:hAnsiTheme="minorHAnsi" w:cs="Arial"/>
        </w:rPr>
        <w:t>$44/MWh</w:t>
      </w:r>
      <w:r w:rsidR="00396139" w:rsidRPr="00511647">
        <w:rPr>
          <w:rFonts w:asciiTheme="minorHAnsi" w:hAnsiTheme="minorHAnsi" w:cs="Arial"/>
        </w:rPr>
        <w:t xml:space="preserve"> (because the </w:t>
      </w:r>
      <w:r w:rsidRPr="00511647">
        <w:rPr>
          <w:rFonts w:asciiTheme="minorHAnsi" w:hAnsiTheme="minorHAnsi" w:cs="Arial"/>
        </w:rPr>
        <w:t xml:space="preserve">total LCOE </w:t>
      </w:r>
      <w:r w:rsidR="00396139" w:rsidRPr="00511647">
        <w:rPr>
          <w:rFonts w:asciiTheme="minorHAnsi" w:hAnsiTheme="minorHAnsi" w:cs="Arial"/>
        </w:rPr>
        <w:t>for</w:t>
      </w:r>
      <w:r w:rsidRPr="00511647">
        <w:rPr>
          <w:rFonts w:asciiTheme="minorHAnsi" w:hAnsiTheme="minorHAnsi" w:cs="Arial"/>
        </w:rPr>
        <w:t xml:space="preserve"> NGCC</w:t>
      </w:r>
      <w:r w:rsidR="00396139" w:rsidRPr="00511647">
        <w:rPr>
          <w:rFonts w:asciiTheme="minorHAnsi" w:hAnsiTheme="minorHAnsi" w:cs="Arial"/>
        </w:rPr>
        <w:t xml:space="preserve"> power is</w:t>
      </w:r>
      <w:r w:rsidRPr="00511647">
        <w:rPr>
          <w:rFonts w:asciiTheme="minorHAnsi" w:hAnsiTheme="minorHAnsi" w:cs="Arial"/>
        </w:rPr>
        <w:t xml:space="preserve"> $79/MWh</w:t>
      </w:r>
      <w:r w:rsidR="00396139" w:rsidRPr="00511647">
        <w:rPr>
          <w:rFonts w:asciiTheme="minorHAnsi" w:hAnsiTheme="minorHAnsi" w:cs="Arial"/>
        </w:rPr>
        <w:t xml:space="preserve">, while the operating </w:t>
      </w:r>
      <w:r w:rsidRPr="00511647">
        <w:rPr>
          <w:rFonts w:asciiTheme="minorHAnsi" w:hAnsiTheme="minorHAnsi" w:cs="Arial"/>
        </w:rPr>
        <w:t xml:space="preserve">cost of the coal unit </w:t>
      </w:r>
      <w:r w:rsidR="00396139" w:rsidRPr="00511647">
        <w:rPr>
          <w:rFonts w:asciiTheme="minorHAnsi" w:hAnsiTheme="minorHAnsi" w:cs="Arial"/>
        </w:rPr>
        <w:t xml:space="preserve">is </w:t>
      </w:r>
      <w:r w:rsidRPr="00511647">
        <w:rPr>
          <w:rFonts w:asciiTheme="minorHAnsi" w:hAnsiTheme="minorHAnsi" w:cs="Arial"/>
        </w:rPr>
        <w:t>$35/MWh</w:t>
      </w:r>
      <w:r w:rsidR="00396139" w:rsidRPr="00511647">
        <w:rPr>
          <w:rFonts w:asciiTheme="minorHAnsi" w:hAnsiTheme="minorHAnsi" w:cs="Arial"/>
        </w:rPr>
        <w:t>)</w:t>
      </w:r>
      <w:r w:rsidRPr="00511647">
        <w:rPr>
          <w:rFonts w:asciiTheme="minorHAnsi" w:hAnsiTheme="minorHAnsi" w:cs="Arial"/>
        </w:rPr>
        <w:t>.</w:t>
      </w:r>
    </w:p>
    <w:p w14:paraId="6F05CB4C" w14:textId="77777777" w:rsidR="003864D6" w:rsidRPr="00511647" w:rsidRDefault="003864D6" w:rsidP="00B0350F">
      <w:pPr>
        <w:rPr>
          <w:rFonts w:asciiTheme="minorHAnsi" w:hAnsiTheme="minorHAnsi" w:cs="Arial"/>
        </w:rPr>
      </w:pPr>
    </w:p>
    <w:p w14:paraId="4C5515EC" w14:textId="1F83CF37" w:rsidR="003864D6" w:rsidRPr="00511647" w:rsidRDefault="00EA39B9" w:rsidP="00B0350F">
      <w:pPr>
        <w:rPr>
          <w:rFonts w:asciiTheme="minorHAnsi" w:hAnsiTheme="minorHAnsi" w:cs="Arial"/>
        </w:rPr>
      </w:pPr>
      <w:r w:rsidRPr="00511647">
        <w:rPr>
          <w:rFonts w:asciiTheme="minorHAnsi" w:hAnsiTheme="minorHAnsi" w:cs="Arial"/>
        </w:rPr>
        <w:t>E</w:t>
      </w:r>
      <w:r w:rsidR="00172A7C" w:rsidRPr="00511647">
        <w:rPr>
          <w:rFonts w:asciiTheme="minorHAnsi" w:hAnsiTheme="minorHAnsi" w:cs="Arial"/>
        </w:rPr>
        <w:t xml:space="preserve">conomists have </w:t>
      </w:r>
      <w:r w:rsidR="00396139" w:rsidRPr="00511647">
        <w:rPr>
          <w:rFonts w:asciiTheme="minorHAnsi" w:hAnsiTheme="minorHAnsi" w:cs="Arial"/>
        </w:rPr>
        <w:t xml:space="preserve">repeatedly </w:t>
      </w:r>
      <w:r w:rsidR="00172A7C" w:rsidRPr="00511647">
        <w:rPr>
          <w:rFonts w:asciiTheme="minorHAnsi" w:hAnsiTheme="minorHAnsi" w:cs="Arial"/>
        </w:rPr>
        <w:t xml:space="preserve">found </w:t>
      </w:r>
      <w:r w:rsidR="004C0D89" w:rsidRPr="00511647">
        <w:rPr>
          <w:rFonts w:asciiTheme="minorHAnsi" w:hAnsiTheme="minorHAnsi" w:cs="Arial"/>
        </w:rPr>
        <w:t xml:space="preserve">that when </w:t>
      </w:r>
      <w:r w:rsidR="00172A7C" w:rsidRPr="00511647">
        <w:rPr>
          <w:rFonts w:asciiTheme="minorHAnsi" w:hAnsiTheme="minorHAnsi" w:cs="Arial"/>
        </w:rPr>
        <w:t xml:space="preserve">electricity prices </w:t>
      </w:r>
      <w:r w:rsidR="004C0D89" w:rsidRPr="00511647">
        <w:rPr>
          <w:rFonts w:asciiTheme="minorHAnsi" w:hAnsiTheme="minorHAnsi" w:cs="Arial"/>
        </w:rPr>
        <w:t>increase</w:t>
      </w:r>
      <w:r w:rsidR="00172A7C" w:rsidRPr="00511647">
        <w:rPr>
          <w:rFonts w:asciiTheme="minorHAnsi" w:hAnsiTheme="minorHAnsi" w:cs="Arial"/>
        </w:rPr>
        <w:t xml:space="preserve">, employment </w:t>
      </w:r>
      <w:r w:rsidR="004C0D89" w:rsidRPr="00511647">
        <w:rPr>
          <w:rFonts w:asciiTheme="minorHAnsi" w:hAnsiTheme="minorHAnsi" w:cs="Arial"/>
        </w:rPr>
        <w:t>decreases. Similarly</w:t>
      </w:r>
      <w:r w:rsidR="00172A7C" w:rsidRPr="00511647">
        <w:rPr>
          <w:rFonts w:asciiTheme="minorHAnsi" w:hAnsiTheme="minorHAnsi" w:cs="Arial"/>
        </w:rPr>
        <w:t xml:space="preserve">, if electricity prices </w:t>
      </w:r>
      <w:r w:rsidR="004C0D89" w:rsidRPr="00511647">
        <w:rPr>
          <w:rFonts w:asciiTheme="minorHAnsi" w:hAnsiTheme="minorHAnsi" w:cs="Arial"/>
        </w:rPr>
        <w:t>decrease</w:t>
      </w:r>
      <w:r w:rsidR="00172A7C" w:rsidRPr="00511647">
        <w:rPr>
          <w:rFonts w:asciiTheme="minorHAnsi" w:hAnsiTheme="minorHAnsi" w:cs="Arial"/>
        </w:rPr>
        <w:t xml:space="preserve">, employment </w:t>
      </w:r>
      <w:r w:rsidR="004C0D89" w:rsidRPr="00511647">
        <w:rPr>
          <w:rFonts w:asciiTheme="minorHAnsi" w:hAnsiTheme="minorHAnsi" w:cs="Arial"/>
        </w:rPr>
        <w:t>increases</w:t>
      </w:r>
      <w:r w:rsidR="009E1B89" w:rsidRPr="00511647">
        <w:rPr>
          <w:rFonts w:asciiTheme="minorHAnsi" w:hAnsiTheme="minorHAnsi" w:cs="Arial"/>
        </w:rPr>
        <w:t xml:space="preserve">. </w:t>
      </w:r>
      <w:r w:rsidR="00172A7C" w:rsidRPr="00511647">
        <w:rPr>
          <w:rFonts w:asciiTheme="minorHAnsi" w:hAnsiTheme="minorHAnsi" w:cs="Arial"/>
        </w:rPr>
        <w:t>In fact</w:t>
      </w:r>
      <w:r w:rsidRPr="00511647">
        <w:rPr>
          <w:rFonts w:asciiTheme="minorHAnsi" w:hAnsiTheme="minorHAnsi" w:cs="Arial"/>
        </w:rPr>
        <w:t>,</w:t>
      </w:r>
      <w:r w:rsidR="00172A7C" w:rsidRPr="00511647">
        <w:rPr>
          <w:rFonts w:asciiTheme="minorHAnsi" w:hAnsiTheme="minorHAnsi" w:cs="Arial"/>
        </w:rPr>
        <w:t xml:space="preserve"> the Kentucky Energy and Environment Cabinet found that with a 10% increase in the real price of electricity nationally, the U</w:t>
      </w:r>
      <w:r w:rsidR="004C0D89" w:rsidRPr="00511647">
        <w:rPr>
          <w:rFonts w:asciiTheme="minorHAnsi" w:hAnsiTheme="minorHAnsi" w:cs="Arial"/>
        </w:rPr>
        <w:t>.</w:t>
      </w:r>
      <w:r w:rsidR="00172A7C" w:rsidRPr="00511647">
        <w:rPr>
          <w:rFonts w:asciiTheme="minorHAnsi" w:hAnsiTheme="minorHAnsi" w:cs="Arial"/>
        </w:rPr>
        <w:t>S</w:t>
      </w:r>
      <w:r w:rsidR="004C0D89" w:rsidRPr="00511647">
        <w:rPr>
          <w:rFonts w:asciiTheme="minorHAnsi" w:hAnsiTheme="minorHAnsi" w:cs="Arial"/>
        </w:rPr>
        <w:t>.</w:t>
      </w:r>
      <w:r w:rsidR="00172A7C" w:rsidRPr="00511647">
        <w:rPr>
          <w:rFonts w:asciiTheme="minorHAnsi" w:hAnsiTheme="minorHAnsi" w:cs="Arial"/>
        </w:rPr>
        <w:t xml:space="preserve"> </w:t>
      </w:r>
      <w:r w:rsidR="006009D6" w:rsidRPr="00511647">
        <w:rPr>
          <w:rFonts w:asciiTheme="minorHAnsi" w:hAnsiTheme="minorHAnsi" w:cs="Arial"/>
        </w:rPr>
        <w:t xml:space="preserve">would </w:t>
      </w:r>
      <w:r w:rsidR="00172A7C" w:rsidRPr="00511647">
        <w:rPr>
          <w:rFonts w:asciiTheme="minorHAnsi" w:hAnsiTheme="minorHAnsi" w:cs="Arial"/>
        </w:rPr>
        <w:t xml:space="preserve">lose, or fail to create, over one million jobs and decrease annual Gross Domestic Product (GDP) by </w:t>
      </w:r>
      <w:hyperlink r:id="rId14" w:history="1">
        <w:r w:rsidR="00172A7C" w:rsidRPr="00511647">
          <w:rPr>
            <w:rStyle w:val="Hyperlink"/>
            <w:rFonts w:asciiTheme="minorHAnsi" w:hAnsiTheme="minorHAnsi" w:cs="Arial"/>
          </w:rPr>
          <w:t>$142 billion</w:t>
        </w:r>
      </w:hyperlink>
      <w:r w:rsidR="00172A7C" w:rsidRPr="00511647">
        <w:rPr>
          <w:rFonts w:asciiTheme="minorHAnsi" w:hAnsiTheme="minorHAnsi" w:cs="Arial"/>
        </w:rPr>
        <w:t>.</w:t>
      </w:r>
      <w:r w:rsidRPr="00511647">
        <w:rPr>
          <w:rFonts w:asciiTheme="minorHAnsi" w:hAnsiTheme="minorHAnsi" w:cs="Arial"/>
        </w:rPr>
        <w:t xml:space="preserve"> </w:t>
      </w:r>
    </w:p>
    <w:p w14:paraId="11442CDE" w14:textId="77777777" w:rsidR="003864D6" w:rsidRPr="00511647" w:rsidRDefault="003864D6" w:rsidP="00B0350F">
      <w:pPr>
        <w:rPr>
          <w:rFonts w:asciiTheme="minorHAnsi" w:hAnsiTheme="minorHAnsi" w:cs="Arial"/>
        </w:rPr>
      </w:pPr>
    </w:p>
    <w:p w14:paraId="120FD187" w14:textId="63724E80" w:rsidR="00D11E21" w:rsidRPr="00511647" w:rsidRDefault="00D11E21" w:rsidP="00B0350F">
      <w:pPr>
        <w:rPr>
          <w:rFonts w:asciiTheme="minorHAnsi" w:hAnsiTheme="minorHAnsi" w:cs="Arial"/>
        </w:rPr>
      </w:pPr>
      <w:r w:rsidRPr="00511647">
        <w:rPr>
          <w:rFonts w:asciiTheme="minorHAnsi" w:hAnsiTheme="minorHAnsi" w:cs="Arial"/>
        </w:rPr>
        <w:t>The consensus among U</w:t>
      </w:r>
      <w:r w:rsidR="004C0D89" w:rsidRPr="00511647">
        <w:rPr>
          <w:rFonts w:asciiTheme="minorHAnsi" w:hAnsiTheme="minorHAnsi" w:cs="Arial"/>
        </w:rPr>
        <w:t>.</w:t>
      </w:r>
      <w:r w:rsidRPr="00511647">
        <w:rPr>
          <w:rFonts w:asciiTheme="minorHAnsi" w:hAnsiTheme="minorHAnsi" w:cs="Arial"/>
        </w:rPr>
        <w:t>S</w:t>
      </w:r>
      <w:r w:rsidR="004C0D89" w:rsidRPr="00511647">
        <w:rPr>
          <w:rFonts w:asciiTheme="minorHAnsi" w:hAnsiTheme="minorHAnsi" w:cs="Arial"/>
        </w:rPr>
        <w:t>.</w:t>
      </w:r>
      <w:r w:rsidRPr="00511647">
        <w:rPr>
          <w:rFonts w:asciiTheme="minorHAnsi" w:hAnsiTheme="minorHAnsi" w:cs="Arial"/>
        </w:rPr>
        <w:t xml:space="preserve"> economists is that electricity price elasticity of employment coefficients are negative. International researchers using data from </w:t>
      </w:r>
      <w:hyperlink r:id="rId15" w:history="1">
        <w:r w:rsidRPr="00511647">
          <w:rPr>
            <w:rStyle w:val="Hyperlink"/>
            <w:rFonts w:asciiTheme="minorHAnsi" w:hAnsiTheme="minorHAnsi" w:cs="Arial"/>
          </w:rPr>
          <w:t>China</w:t>
        </w:r>
      </w:hyperlink>
      <w:r w:rsidRPr="00511647">
        <w:rPr>
          <w:rFonts w:asciiTheme="minorHAnsi" w:hAnsiTheme="minorHAnsi" w:cs="Arial"/>
        </w:rPr>
        <w:t xml:space="preserve">, </w:t>
      </w:r>
      <w:hyperlink r:id="rId16" w:history="1">
        <w:r w:rsidRPr="00511647">
          <w:rPr>
            <w:rStyle w:val="Hyperlink"/>
            <w:rFonts w:asciiTheme="minorHAnsi" w:hAnsiTheme="minorHAnsi" w:cs="Arial"/>
          </w:rPr>
          <w:t>Mexico</w:t>
        </w:r>
      </w:hyperlink>
      <w:r w:rsidRPr="00511647">
        <w:rPr>
          <w:rFonts w:asciiTheme="minorHAnsi" w:hAnsiTheme="minorHAnsi" w:cs="Arial"/>
        </w:rPr>
        <w:t xml:space="preserve"> and </w:t>
      </w:r>
      <w:hyperlink r:id="rId17" w:history="1">
        <w:r w:rsidRPr="00511647">
          <w:rPr>
            <w:rStyle w:val="Hyperlink"/>
            <w:rFonts w:asciiTheme="minorHAnsi" w:hAnsiTheme="minorHAnsi" w:cs="Arial"/>
          </w:rPr>
          <w:t>Turkey</w:t>
        </w:r>
      </w:hyperlink>
      <w:r w:rsidRPr="00511647">
        <w:rPr>
          <w:rFonts w:asciiTheme="minorHAnsi" w:hAnsiTheme="minorHAnsi" w:cs="Arial"/>
        </w:rPr>
        <w:t xml:space="preserve"> have also found negative associations between electricity prices and indicators of economic growth.</w:t>
      </w:r>
      <w:r w:rsidR="004C0D89" w:rsidRPr="00511647">
        <w:rPr>
          <w:rFonts w:asciiTheme="minorHAnsi" w:hAnsiTheme="minorHAnsi" w:cs="Arial"/>
        </w:rPr>
        <w:t xml:space="preserve"> In 2014, the U.S. had over 12 million employees in the manufacturing sector</w:t>
      </w:r>
      <w:r w:rsidR="003864D6" w:rsidRPr="00511647">
        <w:rPr>
          <w:rFonts w:asciiTheme="minorHAnsi" w:hAnsiTheme="minorHAnsi" w:cs="Arial"/>
        </w:rPr>
        <w:t>;</w:t>
      </w:r>
      <w:r w:rsidR="004C0D89" w:rsidRPr="00511647">
        <w:rPr>
          <w:rFonts w:asciiTheme="minorHAnsi" w:hAnsiTheme="minorHAnsi" w:cs="Arial"/>
        </w:rPr>
        <w:t xml:space="preserve"> the security of these jobs relies on low</w:t>
      </w:r>
      <w:r w:rsidR="00317011" w:rsidRPr="00511647">
        <w:rPr>
          <w:rFonts w:asciiTheme="minorHAnsi" w:hAnsiTheme="minorHAnsi" w:cs="Arial"/>
        </w:rPr>
        <w:t xml:space="preserve"> </w:t>
      </w:r>
      <w:r w:rsidR="004C0D89" w:rsidRPr="00511647">
        <w:rPr>
          <w:rFonts w:asciiTheme="minorHAnsi" w:hAnsiTheme="minorHAnsi" w:cs="Arial"/>
        </w:rPr>
        <w:t>cost electricity.</w:t>
      </w:r>
    </w:p>
    <w:p w14:paraId="03E5E6B0" w14:textId="77777777" w:rsidR="00F70765" w:rsidRPr="00511647" w:rsidRDefault="00F70765" w:rsidP="00B0350F">
      <w:pPr>
        <w:rPr>
          <w:rFonts w:asciiTheme="minorHAnsi" w:hAnsiTheme="minorHAnsi" w:cs="Arial"/>
        </w:rPr>
      </w:pPr>
    </w:p>
    <w:p w14:paraId="25CF9BB8" w14:textId="77777777" w:rsidR="00D11E21" w:rsidRPr="00511647" w:rsidRDefault="00F70765" w:rsidP="00D11E21">
      <w:pPr>
        <w:rPr>
          <w:rFonts w:asciiTheme="minorHAnsi" w:eastAsia="Times New Roman" w:hAnsiTheme="minorHAnsi" w:cs="Arial"/>
          <w:sz w:val="22"/>
        </w:rPr>
      </w:pPr>
      <w:r w:rsidRPr="00511647">
        <w:rPr>
          <w:rFonts w:asciiTheme="minorHAnsi" w:hAnsiTheme="minorHAnsi" w:cs="Arial"/>
          <w:b/>
          <w:noProof/>
          <w:sz w:val="28"/>
        </w:rPr>
        <w:drawing>
          <wp:inline distT="0" distB="0" distL="0" distR="0" wp14:anchorId="470B9863" wp14:editId="22E1E14A">
            <wp:extent cx="5943600" cy="4592782"/>
            <wp:effectExtent l="19050" t="19050" r="19050" b="17780"/>
            <wp:docPr id="5" name="Picture 5" descr="C:\Users\michael_kennedy\AppData\Local\Temp\Temp1_Vulnerability_Paper_Figures.zip\Figures\Figure 2 - Electricity Price Elasticity Coefficients of Value Added and Employ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_kennedy\AppData\Local\Temp\Temp1_Vulnerability_Paper_Figures.zip\Figures\Figure 2 - Electricity Price Elasticity Coefficients of Value Added and Employmen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592782"/>
                    </a:xfrm>
                    <a:prstGeom prst="rect">
                      <a:avLst/>
                    </a:prstGeom>
                    <a:noFill/>
                    <a:ln>
                      <a:solidFill>
                        <a:schemeClr val="tx1"/>
                      </a:solidFill>
                    </a:ln>
                  </pic:spPr>
                </pic:pic>
              </a:graphicData>
            </a:graphic>
          </wp:inline>
        </w:drawing>
      </w:r>
    </w:p>
    <w:p w14:paraId="2895BB03" w14:textId="366C18C1" w:rsidR="00F70765" w:rsidRPr="00511647" w:rsidRDefault="008F5364" w:rsidP="00B0350F">
      <w:pPr>
        <w:rPr>
          <w:rFonts w:asciiTheme="minorHAnsi" w:hAnsiTheme="minorHAnsi" w:cs="Arial"/>
        </w:rPr>
      </w:pPr>
      <w:r w:rsidRPr="00511647">
        <w:rPr>
          <w:rFonts w:asciiTheme="minorHAnsi" w:hAnsiTheme="minorHAnsi" w:cs="Arial"/>
          <w:i/>
        </w:rPr>
        <w:t xml:space="preserve">Elasticity coefficients in the graph indicate the effect of a 1% </w:t>
      </w:r>
      <w:r w:rsidR="00801ED1" w:rsidRPr="00511647">
        <w:rPr>
          <w:rFonts w:asciiTheme="minorHAnsi" w:hAnsiTheme="minorHAnsi" w:cs="Arial"/>
          <w:i/>
        </w:rPr>
        <w:t xml:space="preserve">increase </w:t>
      </w:r>
      <w:r w:rsidRPr="00511647">
        <w:rPr>
          <w:rFonts w:asciiTheme="minorHAnsi" w:hAnsiTheme="minorHAnsi" w:cs="Arial"/>
          <w:i/>
        </w:rPr>
        <w:t>in electricity prices</w:t>
      </w:r>
      <w:r w:rsidR="009E1B89" w:rsidRPr="00511647">
        <w:rPr>
          <w:rFonts w:asciiTheme="minorHAnsi" w:hAnsiTheme="minorHAnsi" w:cs="Arial"/>
          <w:i/>
        </w:rPr>
        <w:t xml:space="preserve">. </w:t>
      </w:r>
      <w:r w:rsidRPr="00511647">
        <w:rPr>
          <w:rFonts w:asciiTheme="minorHAnsi" w:hAnsiTheme="minorHAnsi" w:cs="Arial"/>
          <w:i/>
        </w:rPr>
        <w:t xml:space="preserve">If electricity prices </w:t>
      </w:r>
      <w:r w:rsidR="006009D6" w:rsidRPr="00511647">
        <w:rPr>
          <w:rFonts w:asciiTheme="minorHAnsi" w:hAnsiTheme="minorHAnsi" w:cs="Arial"/>
          <w:i/>
        </w:rPr>
        <w:t xml:space="preserve">rose </w:t>
      </w:r>
      <w:r w:rsidRPr="00511647">
        <w:rPr>
          <w:rFonts w:asciiTheme="minorHAnsi" w:hAnsiTheme="minorHAnsi" w:cs="Arial"/>
          <w:i/>
        </w:rPr>
        <w:t xml:space="preserve">1% then employment in metal manufacturing </w:t>
      </w:r>
      <w:r w:rsidR="00EA39B9" w:rsidRPr="00511647">
        <w:rPr>
          <w:rFonts w:asciiTheme="minorHAnsi" w:hAnsiTheme="minorHAnsi" w:cs="Arial"/>
          <w:i/>
        </w:rPr>
        <w:t xml:space="preserve">employment </w:t>
      </w:r>
      <w:r w:rsidRPr="00511647">
        <w:rPr>
          <w:rFonts w:asciiTheme="minorHAnsi" w:hAnsiTheme="minorHAnsi" w:cs="Arial"/>
          <w:i/>
        </w:rPr>
        <w:t>would decrease by 0.347%</w:t>
      </w:r>
      <w:r w:rsidR="009E1B89" w:rsidRPr="00511647">
        <w:rPr>
          <w:rFonts w:asciiTheme="minorHAnsi" w:hAnsiTheme="minorHAnsi" w:cs="Arial"/>
          <w:i/>
        </w:rPr>
        <w:t xml:space="preserve">. </w:t>
      </w:r>
      <w:r w:rsidR="00927652" w:rsidRPr="00511647">
        <w:rPr>
          <w:rFonts w:asciiTheme="minorHAnsi" w:hAnsiTheme="minorHAnsi" w:cs="Arial"/>
        </w:rPr>
        <w:t xml:space="preserve">Source: </w:t>
      </w:r>
      <w:hyperlink r:id="rId19" w:history="1">
        <w:r w:rsidR="00927652" w:rsidRPr="00511647">
          <w:rPr>
            <w:rStyle w:val="Hyperlink"/>
            <w:rFonts w:asciiTheme="minorHAnsi" w:hAnsiTheme="minorHAnsi" w:cs="Arial"/>
          </w:rPr>
          <w:t>1.usa.gov/1aVhOWu</w:t>
        </w:r>
      </w:hyperlink>
    </w:p>
    <w:p w14:paraId="13341B6A" w14:textId="77777777" w:rsidR="00927652" w:rsidRPr="00511647" w:rsidRDefault="00927652" w:rsidP="00B0350F">
      <w:pPr>
        <w:rPr>
          <w:rFonts w:asciiTheme="minorHAnsi" w:hAnsiTheme="minorHAnsi" w:cs="Arial"/>
        </w:rPr>
      </w:pPr>
    </w:p>
    <w:p w14:paraId="59382CDD" w14:textId="77777777" w:rsidR="00396139" w:rsidRPr="00511647" w:rsidRDefault="00396139" w:rsidP="00F70765">
      <w:pPr>
        <w:rPr>
          <w:rFonts w:asciiTheme="minorHAnsi" w:hAnsiTheme="minorHAnsi" w:cs="Arial"/>
          <w:b/>
        </w:rPr>
      </w:pPr>
      <w:r w:rsidRPr="00511647">
        <w:rPr>
          <w:rFonts w:asciiTheme="minorHAnsi" w:hAnsiTheme="minorHAnsi" w:cs="Arial"/>
          <w:b/>
        </w:rPr>
        <w:br w:type="page"/>
      </w:r>
    </w:p>
    <w:p w14:paraId="7ACE5F3F" w14:textId="2BD431A5" w:rsidR="00C5788C" w:rsidRPr="00511647" w:rsidRDefault="00AC3681" w:rsidP="00F70765">
      <w:pPr>
        <w:rPr>
          <w:rFonts w:asciiTheme="minorHAnsi" w:hAnsiTheme="minorHAnsi" w:cs="Arial"/>
          <w:b/>
          <w:color w:val="548DD4" w:themeColor="text2" w:themeTint="99"/>
          <w:sz w:val="26"/>
        </w:rPr>
      </w:pPr>
      <w:r w:rsidRPr="00511647">
        <w:rPr>
          <w:rFonts w:asciiTheme="minorHAnsi" w:hAnsiTheme="minorHAnsi" w:cs="Arial"/>
          <w:b/>
          <w:color w:val="548DD4" w:themeColor="text2" w:themeTint="99"/>
          <w:sz w:val="26"/>
        </w:rPr>
        <w:lastRenderedPageBreak/>
        <w:t xml:space="preserve">The </w:t>
      </w:r>
      <w:r w:rsidR="00317011" w:rsidRPr="00511647">
        <w:rPr>
          <w:rFonts w:asciiTheme="minorHAnsi" w:hAnsiTheme="minorHAnsi" w:cs="Arial"/>
          <w:b/>
          <w:color w:val="548DD4" w:themeColor="text2" w:themeTint="99"/>
          <w:sz w:val="26"/>
        </w:rPr>
        <w:t>b</w:t>
      </w:r>
      <w:r w:rsidRPr="00511647">
        <w:rPr>
          <w:rFonts w:asciiTheme="minorHAnsi" w:hAnsiTheme="minorHAnsi" w:cs="Arial"/>
          <w:b/>
          <w:color w:val="548DD4" w:themeColor="text2" w:themeTint="99"/>
          <w:sz w:val="26"/>
        </w:rPr>
        <w:t xml:space="preserve">ig </w:t>
      </w:r>
      <w:r w:rsidR="00317011" w:rsidRPr="00511647">
        <w:rPr>
          <w:rFonts w:asciiTheme="minorHAnsi" w:hAnsiTheme="minorHAnsi" w:cs="Arial"/>
          <w:b/>
          <w:color w:val="548DD4" w:themeColor="text2" w:themeTint="99"/>
          <w:sz w:val="26"/>
        </w:rPr>
        <w:t>p</w:t>
      </w:r>
      <w:r w:rsidRPr="00511647">
        <w:rPr>
          <w:rFonts w:asciiTheme="minorHAnsi" w:hAnsiTheme="minorHAnsi" w:cs="Arial"/>
          <w:b/>
          <w:color w:val="548DD4" w:themeColor="text2" w:themeTint="99"/>
          <w:sz w:val="26"/>
        </w:rPr>
        <w:t>icture</w:t>
      </w:r>
    </w:p>
    <w:p w14:paraId="7BDE098F" w14:textId="4A0ACBF2" w:rsidR="0068751E" w:rsidRPr="00511647" w:rsidRDefault="00EB27F8" w:rsidP="00F70765">
      <w:pPr>
        <w:rPr>
          <w:rFonts w:asciiTheme="minorHAnsi" w:hAnsiTheme="minorHAnsi" w:cs="Arial"/>
        </w:rPr>
      </w:pPr>
      <w:r w:rsidRPr="00511647">
        <w:rPr>
          <w:rFonts w:asciiTheme="minorHAnsi" w:hAnsiTheme="minorHAnsi" w:cs="Arial"/>
        </w:rPr>
        <w:t xml:space="preserve">In 2014, the coal industry employed directly, indirectly and </w:t>
      </w:r>
      <w:r w:rsidR="00317011" w:rsidRPr="00511647">
        <w:rPr>
          <w:rFonts w:asciiTheme="minorHAnsi" w:hAnsiTheme="minorHAnsi" w:cs="Arial"/>
        </w:rPr>
        <w:t xml:space="preserve">otherwise </w:t>
      </w:r>
      <w:r w:rsidR="002A09B7" w:rsidRPr="00511647">
        <w:rPr>
          <w:rFonts w:asciiTheme="minorHAnsi" w:hAnsiTheme="minorHAnsi" w:cs="Arial"/>
        </w:rPr>
        <w:t xml:space="preserve">created </w:t>
      </w:r>
      <w:r w:rsidR="00AC3681" w:rsidRPr="00511647">
        <w:rPr>
          <w:rFonts w:asciiTheme="minorHAnsi" w:hAnsiTheme="minorHAnsi" w:cs="Arial"/>
        </w:rPr>
        <w:t xml:space="preserve">a total of </w:t>
      </w:r>
      <w:r w:rsidR="00C359C5" w:rsidRPr="00511647">
        <w:rPr>
          <w:rFonts w:asciiTheme="minorHAnsi" w:hAnsiTheme="minorHAnsi" w:cs="Arial"/>
        </w:rPr>
        <w:t xml:space="preserve">157,000 </w:t>
      </w:r>
      <w:r w:rsidR="00AC3681" w:rsidRPr="00511647">
        <w:rPr>
          <w:rFonts w:asciiTheme="minorHAnsi" w:hAnsiTheme="minorHAnsi" w:cs="Arial"/>
        </w:rPr>
        <w:t>jobs</w:t>
      </w:r>
      <w:r w:rsidR="009E1B89" w:rsidRPr="00511647">
        <w:rPr>
          <w:rFonts w:asciiTheme="minorHAnsi" w:hAnsiTheme="minorHAnsi" w:cs="Arial"/>
        </w:rPr>
        <w:t xml:space="preserve">. </w:t>
      </w:r>
      <w:r w:rsidR="00AC3681" w:rsidRPr="00511647">
        <w:rPr>
          <w:rFonts w:asciiTheme="minorHAnsi" w:hAnsiTheme="minorHAnsi" w:cs="Arial"/>
        </w:rPr>
        <w:t xml:space="preserve">Coal has a long history of supporting employment and economic growth in the U.S. </w:t>
      </w:r>
      <w:r w:rsidR="008E4B67" w:rsidRPr="00511647">
        <w:rPr>
          <w:rFonts w:asciiTheme="minorHAnsi" w:hAnsiTheme="minorHAnsi" w:cs="Arial"/>
        </w:rPr>
        <w:t>S</w:t>
      </w:r>
      <w:r w:rsidR="00F70765" w:rsidRPr="00511647">
        <w:rPr>
          <w:rFonts w:asciiTheme="minorHAnsi" w:hAnsiTheme="minorHAnsi" w:cs="Arial"/>
        </w:rPr>
        <w:t>ince 1949</w:t>
      </w:r>
      <w:r w:rsidR="00C5788C" w:rsidRPr="00511647">
        <w:rPr>
          <w:rFonts w:asciiTheme="minorHAnsi" w:hAnsiTheme="minorHAnsi" w:cs="Arial"/>
        </w:rPr>
        <w:t>,</w:t>
      </w:r>
      <w:r w:rsidR="00F70765" w:rsidRPr="00511647">
        <w:rPr>
          <w:rFonts w:asciiTheme="minorHAnsi" w:hAnsiTheme="minorHAnsi" w:cs="Arial"/>
        </w:rPr>
        <w:t xml:space="preserve"> U.S. coal power plants have produced </w:t>
      </w:r>
      <w:hyperlink r:id="rId20" w:anchor="electricity" w:history="1">
        <w:r w:rsidR="00F70765" w:rsidRPr="00511647">
          <w:rPr>
            <w:rStyle w:val="Hyperlink"/>
            <w:rFonts w:asciiTheme="minorHAnsi" w:hAnsiTheme="minorHAnsi" w:cs="Arial"/>
          </w:rPr>
          <w:t>75,640 terawatt-hours</w:t>
        </w:r>
      </w:hyperlink>
      <w:r w:rsidR="00F70765" w:rsidRPr="00511647">
        <w:rPr>
          <w:rFonts w:asciiTheme="minorHAnsi" w:hAnsiTheme="minorHAnsi" w:cs="Arial"/>
        </w:rPr>
        <w:t xml:space="preserve"> of reliable and affordable electricity</w:t>
      </w:r>
      <w:r w:rsidR="00EA39B9" w:rsidRPr="00511647">
        <w:rPr>
          <w:rFonts w:asciiTheme="minorHAnsi" w:hAnsiTheme="minorHAnsi" w:cs="Arial"/>
        </w:rPr>
        <w:t xml:space="preserve"> with tens</w:t>
      </w:r>
      <w:r w:rsidR="00EA22A8" w:rsidRPr="00511647">
        <w:rPr>
          <w:rFonts w:asciiTheme="minorHAnsi" w:hAnsiTheme="minorHAnsi" w:cs="Arial"/>
        </w:rPr>
        <w:t xml:space="preserve"> of thousands of coal miners working to supply them</w:t>
      </w:r>
      <w:r w:rsidR="009E1B89" w:rsidRPr="00511647">
        <w:rPr>
          <w:rFonts w:asciiTheme="minorHAnsi" w:hAnsiTheme="minorHAnsi" w:cs="Arial"/>
        </w:rPr>
        <w:t xml:space="preserve">. </w:t>
      </w:r>
      <w:r w:rsidR="004F6F65" w:rsidRPr="00511647">
        <w:rPr>
          <w:rFonts w:asciiTheme="minorHAnsi" w:hAnsiTheme="minorHAnsi" w:cs="Arial"/>
        </w:rPr>
        <w:t>O</w:t>
      </w:r>
      <w:r w:rsidR="00AC3681" w:rsidRPr="00511647">
        <w:rPr>
          <w:rFonts w:asciiTheme="minorHAnsi" w:hAnsiTheme="minorHAnsi" w:cs="Arial"/>
        </w:rPr>
        <w:t>ver the last several decades,</w:t>
      </w:r>
      <w:r w:rsidR="00F70765" w:rsidRPr="00511647">
        <w:rPr>
          <w:rFonts w:asciiTheme="minorHAnsi" w:hAnsiTheme="minorHAnsi" w:cs="Arial"/>
        </w:rPr>
        <w:t xml:space="preserve"> </w:t>
      </w:r>
      <w:r w:rsidR="00F72FF6" w:rsidRPr="00511647">
        <w:rPr>
          <w:rFonts w:asciiTheme="minorHAnsi" w:hAnsiTheme="minorHAnsi" w:cs="Arial"/>
        </w:rPr>
        <w:t xml:space="preserve">nearly 50% </w:t>
      </w:r>
      <w:r w:rsidR="00F70765" w:rsidRPr="00511647">
        <w:rPr>
          <w:rFonts w:asciiTheme="minorHAnsi" w:hAnsiTheme="minorHAnsi" w:cs="Arial"/>
        </w:rPr>
        <w:t>of the total electricity produced in the U.S.</w:t>
      </w:r>
      <w:r w:rsidRPr="00511647">
        <w:rPr>
          <w:rFonts w:asciiTheme="minorHAnsi" w:hAnsiTheme="minorHAnsi" w:cs="Arial"/>
        </w:rPr>
        <w:t xml:space="preserve"> has come from </w:t>
      </w:r>
      <w:r w:rsidR="00772D3A" w:rsidRPr="00511647">
        <w:rPr>
          <w:rFonts w:asciiTheme="minorHAnsi" w:hAnsiTheme="minorHAnsi" w:cs="Arial"/>
        </w:rPr>
        <w:t>coal</w:t>
      </w:r>
      <w:r w:rsidRPr="00511647">
        <w:rPr>
          <w:rFonts w:asciiTheme="minorHAnsi" w:hAnsiTheme="minorHAnsi" w:cs="Arial"/>
        </w:rPr>
        <w:t xml:space="preserve"> power plant</w:t>
      </w:r>
      <w:r w:rsidR="00801ED1" w:rsidRPr="00511647">
        <w:rPr>
          <w:rFonts w:asciiTheme="minorHAnsi" w:hAnsiTheme="minorHAnsi" w:cs="Arial"/>
        </w:rPr>
        <w:t>s</w:t>
      </w:r>
      <w:r w:rsidR="00317011" w:rsidRPr="00511647">
        <w:rPr>
          <w:rFonts w:asciiTheme="minorHAnsi" w:hAnsiTheme="minorHAnsi" w:cs="Arial"/>
        </w:rPr>
        <w:t xml:space="preserve"> – </w:t>
      </w:r>
      <w:r w:rsidR="00EA39B9" w:rsidRPr="00511647">
        <w:rPr>
          <w:rFonts w:asciiTheme="minorHAnsi" w:hAnsiTheme="minorHAnsi" w:cs="Arial"/>
        </w:rPr>
        <w:t>more than any other source</w:t>
      </w:r>
      <w:r w:rsidR="009E1B89" w:rsidRPr="00511647">
        <w:rPr>
          <w:rFonts w:asciiTheme="minorHAnsi" w:hAnsiTheme="minorHAnsi" w:cs="Arial"/>
        </w:rPr>
        <w:t xml:space="preserve">. </w:t>
      </w:r>
    </w:p>
    <w:p w14:paraId="634168D0" w14:textId="77777777" w:rsidR="0068751E" w:rsidRPr="00511647" w:rsidRDefault="0068751E" w:rsidP="00F70765">
      <w:pPr>
        <w:rPr>
          <w:rFonts w:asciiTheme="minorHAnsi" w:hAnsiTheme="minorHAnsi" w:cs="Arial"/>
        </w:rPr>
      </w:pPr>
    </w:p>
    <w:p w14:paraId="35CCA0E9" w14:textId="5C20A89E" w:rsidR="00ED6EB0" w:rsidRPr="00511647" w:rsidRDefault="00463C53" w:rsidP="00F70765">
      <w:pPr>
        <w:rPr>
          <w:rFonts w:asciiTheme="minorHAnsi" w:hAnsiTheme="minorHAnsi" w:cs="Arial"/>
        </w:rPr>
      </w:pPr>
      <w:r w:rsidRPr="00511647">
        <w:rPr>
          <w:rFonts w:asciiTheme="minorHAnsi" w:hAnsiTheme="minorHAnsi" w:cs="Arial"/>
          <w:b/>
          <w:noProof/>
          <w:sz w:val="28"/>
        </w:rPr>
        <w:drawing>
          <wp:inline distT="0" distB="0" distL="0" distR="0" wp14:anchorId="6D272F7D" wp14:editId="1355BC7C">
            <wp:extent cx="5943600" cy="4323969"/>
            <wp:effectExtent l="19050" t="19050" r="19050"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_kennedy\AppData\Local\Temp\Temp1_Vulnerability_Paper_Figures.zip\Figures\Figure 2 - Electricity Price Elasticity Coefficients of Value Added and Employment.p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943600" cy="4323969"/>
                    </a:xfrm>
                    <a:prstGeom prst="rect">
                      <a:avLst/>
                    </a:prstGeom>
                    <a:noFill/>
                    <a:ln>
                      <a:solidFill>
                        <a:schemeClr val="tx1"/>
                      </a:solidFill>
                    </a:ln>
                  </pic:spPr>
                </pic:pic>
              </a:graphicData>
            </a:graphic>
          </wp:inline>
        </w:drawing>
      </w:r>
      <w:r w:rsidR="00317011" w:rsidRPr="00511647">
        <w:rPr>
          <w:rFonts w:asciiTheme="minorHAnsi" w:hAnsiTheme="minorHAnsi" w:cs="Arial"/>
        </w:rPr>
        <w:t xml:space="preserve"> </w:t>
      </w:r>
    </w:p>
    <w:p w14:paraId="63A06915" w14:textId="77777777" w:rsidR="001D226B" w:rsidRPr="00511647" w:rsidRDefault="001D226B" w:rsidP="00F70765">
      <w:pPr>
        <w:rPr>
          <w:rFonts w:asciiTheme="minorHAnsi" w:hAnsiTheme="minorHAnsi" w:cs="Arial"/>
        </w:rPr>
      </w:pPr>
    </w:p>
    <w:p w14:paraId="4E6ACB31" w14:textId="0E4A9BF1" w:rsidR="00F70765" w:rsidRPr="00511647" w:rsidRDefault="00EB27F8" w:rsidP="00F70765">
      <w:pPr>
        <w:rPr>
          <w:rFonts w:asciiTheme="minorHAnsi" w:hAnsiTheme="minorHAnsi" w:cs="Arial"/>
        </w:rPr>
      </w:pPr>
      <w:r w:rsidRPr="00511647">
        <w:rPr>
          <w:rFonts w:asciiTheme="minorHAnsi" w:hAnsiTheme="minorHAnsi" w:cs="Arial"/>
        </w:rPr>
        <w:t>E</w:t>
      </w:r>
      <w:r w:rsidR="00F70765" w:rsidRPr="00511647">
        <w:rPr>
          <w:rFonts w:asciiTheme="minorHAnsi" w:hAnsiTheme="minorHAnsi" w:cs="Arial"/>
        </w:rPr>
        <w:t xml:space="preserve">ngineers and industry professionals have trusted the electrical grid with coal generation for nearly a century </w:t>
      </w:r>
      <w:r w:rsidR="00801ED1" w:rsidRPr="00511647">
        <w:rPr>
          <w:rFonts w:asciiTheme="minorHAnsi" w:hAnsiTheme="minorHAnsi" w:cs="Arial"/>
        </w:rPr>
        <w:t xml:space="preserve">precisely </w:t>
      </w:r>
      <w:r w:rsidR="00F70765" w:rsidRPr="00511647">
        <w:rPr>
          <w:rFonts w:asciiTheme="minorHAnsi" w:hAnsiTheme="minorHAnsi" w:cs="Arial"/>
        </w:rPr>
        <w:t>because it is affordable and reliable</w:t>
      </w:r>
      <w:r w:rsidR="009E1B89" w:rsidRPr="00511647">
        <w:rPr>
          <w:rFonts w:asciiTheme="minorHAnsi" w:hAnsiTheme="minorHAnsi" w:cs="Arial"/>
        </w:rPr>
        <w:t xml:space="preserve">. </w:t>
      </w:r>
      <w:r w:rsidR="00F70765" w:rsidRPr="00511647">
        <w:rPr>
          <w:rFonts w:asciiTheme="minorHAnsi" w:hAnsiTheme="minorHAnsi" w:cs="Arial"/>
        </w:rPr>
        <w:t>Coal’s low-cost and abundance (U.S. has 2</w:t>
      </w:r>
      <w:r w:rsidR="004873B4" w:rsidRPr="00511647">
        <w:rPr>
          <w:rFonts w:asciiTheme="minorHAnsi" w:hAnsiTheme="minorHAnsi" w:cs="Arial"/>
        </w:rPr>
        <w:t>6</w:t>
      </w:r>
      <w:r w:rsidR="00F70765" w:rsidRPr="00511647">
        <w:rPr>
          <w:rFonts w:asciiTheme="minorHAnsi" w:hAnsiTheme="minorHAnsi" w:cs="Arial"/>
        </w:rPr>
        <w:t>% of the world’s proven coal reserves) provides</w:t>
      </w:r>
      <w:r w:rsidR="00704710" w:rsidRPr="00511647">
        <w:rPr>
          <w:rFonts w:asciiTheme="minorHAnsi" w:hAnsiTheme="minorHAnsi" w:cs="Arial"/>
        </w:rPr>
        <w:t xml:space="preserve"> </w:t>
      </w:r>
      <w:hyperlink r:id="rId22" w:history="1">
        <w:r w:rsidR="00F70765" w:rsidRPr="00511647">
          <w:rPr>
            <w:rStyle w:val="Hyperlink"/>
            <w:rFonts w:asciiTheme="minorHAnsi" w:hAnsiTheme="minorHAnsi" w:cs="Arial"/>
          </w:rPr>
          <w:t>economic stability</w:t>
        </w:r>
      </w:hyperlink>
      <w:r w:rsidR="00F70765" w:rsidRPr="00511647">
        <w:rPr>
          <w:rFonts w:asciiTheme="minorHAnsi" w:hAnsiTheme="minorHAnsi" w:cs="Arial"/>
        </w:rPr>
        <w:t>.</w:t>
      </w:r>
    </w:p>
    <w:p w14:paraId="7C1FB99E" w14:textId="77777777" w:rsidR="00F70765" w:rsidRPr="00511647" w:rsidRDefault="00F70765">
      <w:pPr>
        <w:rPr>
          <w:rFonts w:asciiTheme="minorHAnsi" w:hAnsiTheme="minorHAnsi" w:cs="Arial"/>
        </w:rPr>
      </w:pPr>
    </w:p>
    <w:p w14:paraId="011F3ECD" w14:textId="77777777" w:rsidR="00E2258B" w:rsidRPr="00511647" w:rsidRDefault="00E2258B">
      <w:pPr>
        <w:rPr>
          <w:rFonts w:asciiTheme="minorHAnsi" w:hAnsiTheme="minorHAnsi" w:cs="Arial"/>
        </w:rPr>
      </w:pPr>
      <w:r w:rsidRPr="00511647">
        <w:rPr>
          <w:rFonts w:asciiTheme="minorHAnsi" w:hAnsiTheme="minorHAnsi" w:cs="Arial"/>
        </w:rPr>
        <w:br w:type="page"/>
      </w:r>
    </w:p>
    <w:p w14:paraId="6820E153" w14:textId="3FE9AE66" w:rsidR="004B4EE9" w:rsidRPr="00511647" w:rsidRDefault="001D226B">
      <w:pPr>
        <w:rPr>
          <w:rFonts w:asciiTheme="minorHAnsi" w:hAnsiTheme="minorHAnsi" w:cs="Arial"/>
          <w:b/>
          <w:color w:val="548DD4" w:themeColor="text2" w:themeTint="99"/>
          <w:sz w:val="26"/>
        </w:rPr>
      </w:pPr>
      <w:r w:rsidRPr="00511647">
        <w:rPr>
          <w:rFonts w:asciiTheme="minorHAnsi" w:hAnsiTheme="minorHAnsi" w:cs="Arial"/>
          <w:b/>
          <w:color w:val="548DD4" w:themeColor="text2" w:themeTint="99"/>
          <w:sz w:val="26"/>
        </w:rPr>
        <w:lastRenderedPageBreak/>
        <w:t>For More Information</w:t>
      </w:r>
    </w:p>
    <w:p w14:paraId="1F75DD03" w14:textId="77777777" w:rsidR="005046B3" w:rsidRPr="00511647" w:rsidRDefault="005046B3">
      <w:pPr>
        <w:rPr>
          <w:rFonts w:asciiTheme="minorHAnsi" w:hAnsiTheme="minorHAnsi" w:cs="Arial"/>
          <w:vertAlign w:val="superscript"/>
        </w:rPr>
      </w:pPr>
    </w:p>
    <w:p w14:paraId="0172C6CF" w14:textId="77777777" w:rsidR="00704710" w:rsidRPr="00511647" w:rsidRDefault="007F1829">
      <w:pPr>
        <w:rPr>
          <w:rFonts w:asciiTheme="minorHAnsi" w:hAnsiTheme="minorHAnsi" w:cs="Arial"/>
        </w:rPr>
      </w:pPr>
      <w:r w:rsidRPr="00511647">
        <w:rPr>
          <w:rFonts w:asciiTheme="minorHAnsi" w:hAnsiTheme="minorHAnsi" w:cs="Arial"/>
        </w:rPr>
        <w:t>Kentucky Coal Facts 15th Edition</w:t>
      </w:r>
    </w:p>
    <w:p w14:paraId="507121F7" w14:textId="4EC83223" w:rsidR="00D11E21" w:rsidRPr="00511647" w:rsidRDefault="00E42ABB">
      <w:pPr>
        <w:rPr>
          <w:rFonts w:asciiTheme="minorHAnsi" w:hAnsiTheme="minorHAnsi" w:cs="Arial"/>
        </w:rPr>
      </w:pPr>
      <w:hyperlink r:id="rId23" w:history="1">
        <w:r w:rsidR="00D11E21" w:rsidRPr="00511647">
          <w:rPr>
            <w:rStyle w:val="Hyperlink"/>
            <w:rFonts w:asciiTheme="minorHAnsi" w:hAnsiTheme="minorHAnsi" w:cs="Arial"/>
          </w:rPr>
          <w:t>energy.ky.gov/Pages/CoalFacts.aspx</w:t>
        </w:r>
      </w:hyperlink>
    </w:p>
    <w:p w14:paraId="5D042D8F" w14:textId="77777777" w:rsidR="007F1829" w:rsidRPr="00511647" w:rsidRDefault="007F1829">
      <w:pPr>
        <w:rPr>
          <w:rFonts w:asciiTheme="minorHAnsi" w:hAnsiTheme="minorHAnsi" w:cs="Arial"/>
        </w:rPr>
      </w:pPr>
    </w:p>
    <w:p w14:paraId="1F30E164" w14:textId="055A7D6F" w:rsidR="00D11E21" w:rsidRPr="00511647" w:rsidRDefault="007F1829" w:rsidP="00927652">
      <w:pPr>
        <w:pStyle w:val="Default"/>
        <w:rPr>
          <w:rFonts w:asciiTheme="minorHAnsi" w:hAnsiTheme="minorHAnsi" w:cs="Arial"/>
          <w:color w:val="auto"/>
          <w:szCs w:val="22"/>
        </w:rPr>
      </w:pPr>
      <w:r w:rsidRPr="00511647">
        <w:rPr>
          <w:rFonts w:asciiTheme="minorHAnsi" w:hAnsiTheme="minorHAnsi" w:cs="Arial"/>
          <w:color w:val="auto"/>
          <w:szCs w:val="22"/>
        </w:rPr>
        <w:t>The Vulnerability of the United States Economy to Electricity Price Increases</w:t>
      </w:r>
      <w:r w:rsidRPr="00511647">
        <w:rPr>
          <w:rFonts w:asciiTheme="minorHAnsi" w:hAnsiTheme="minorHAnsi" w:cs="Arial"/>
          <w:vertAlign w:val="superscript"/>
        </w:rPr>
        <w:t xml:space="preserve"> </w:t>
      </w:r>
      <w:hyperlink r:id="rId24" w:history="1">
        <w:r w:rsidR="00D11E21" w:rsidRPr="00511647">
          <w:rPr>
            <w:rStyle w:val="Hyperlink"/>
            <w:rFonts w:asciiTheme="minorHAnsi" w:hAnsiTheme="minorHAnsi" w:cs="Arial"/>
          </w:rPr>
          <w:t>1.usa.gov/1aVhOWu</w:t>
        </w:r>
      </w:hyperlink>
      <w:r w:rsidR="00927652" w:rsidRPr="00511647">
        <w:rPr>
          <w:rFonts w:asciiTheme="minorHAnsi" w:hAnsiTheme="minorHAnsi" w:cs="Arial"/>
          <w:color w:val="auto"/>
          <w:szCs w:val="22"/>
        </w:rPr>
        <w:t xml:space="preserve"> </w:t>
      </w:r>
    </w:p>
    <w:p w14:paraId="0454A5E3" w14:textId="77777777" w:rsidR="007F1829" w:rsidRPr="00511647" w:rsidRDefault="007F1829" w:rsidP="00927652">
      <w:pPr>
        <w:pStyle w:val="Default"/>
        <w:rPr>
          <w:rFonts w:asciiTheme="minorHAnsi" w:hAnsiTheme="minorHAnsi" w:cs="Arial"/>
          <w:color w:val="auto"/>
          <w:szCs w:val="22"/>
        </w:rPr>
      </w:pPr>
    </w:p>
    <w:p w14:paraId="47468AE0" w14:textId="77777777" w:rsidR="00704710" w:rsidRPr="00511647" w:rsidRDefault="007F1829" w:rsidP="00927652">
      <w:pPr>
        <w:rPr>
          <w:rFonts w:asciiTheme="minorHAnsi" w:hAnsiTheme="minorHAnsi" w:cs="Arial"/>
        </w:rPr>
      </w:pPr>
      <w:r w:rsidRPr="00511647">
        <w:rPr>
          <w:rFonts w:asciiTheme="minorHAnsi" w:hAnsiTheme="minorHAnsi" w:cs="Arial"/>
        </w:rPr>
        <w:t>National Coal Council Studies</w:t>
      </w:r>
    </w:p>
    <w:p w14:paraId="314378F2" w14:textId="2FAC2BCB" w:rsidR="00D137E2" w:rsidRPr="00511647" w:rsidRDefault="00E42ABB" w:rsidP="00927652">
      <w:pPr>
        <w:rPr>
          <w:rFonts w:asciiTheme="minorHAnsi" w:hAnsiTheme="minorHAnsi" w:cs="Arial"/>
        </w:rPr>
      </w:pPr>
      <w:hyperlink r:id="rId25" w:history="1">
        <w:r w:rsidR="00704710" w:rsidRPr="00511647">
          <w:rPr>
            <w:rStyle w:val="Hyperlink"/>
            <w:rFonts w:asciiTheme="minorHAnsi" w:hAnsiTheme="minorHAnsi" w:cs="Arial"/>
          </w:rPr>
          <w:t>www.nationalcoalcouncil.org/page-NCC-Studies.html</w:t>
        </w:r>
      </w:hyperlink>
    </w:p>
    <w:p w14:paraId="3E6CAE43" w14:textId="77777777" w:rsidR="007F1829" w:rsidRPr="00511647" w:rsidRDefault="007F1829" w:rsidP="00927652">
      <w:pPr>
        <w:rPr>
          <w:rFonts w:asciiTheme="minorHAnsi" w:hAnsiTheme="minorHAnsi" w:cs="Arial"/>
        </w:rPr>
      </w:pPr>
    </w:p>
    <w:p w14:paraId="139ADC83" w14:textId="77777777" w:rsidR="00704710" w:rsidRPr="00511647" w:rsidRDefault="007F1829">
      <w:pPr>
        <w:rPr>
          <w:rFonts w:asciiTheme="minorHAnsi" w:hAnsiTheme="minorHAnsi" w:cs="Arial"/>
        </w:rPr>
      </w:pPr>
      <w:r w:rsidRPr="00511647">
        <w:rPr>
          <w:rFonts w:asciiTheme="minorHAnsi" w:hAnsiTheme="minorHAnsi" w:cs="Arial"/>
        </w:rPr>
        <w:t>EIA Electricity Data</w:t>
      </w:r>
    </w:p>
    <w:p w14:paraId="530C5459" w14:textId="46BC433A" w:rsidR="00F204F2" w:rsidRPr="00511647" w:rsidRDefault="00E42ABB">
      <w:pPr>
        <w:rPr>
          <w:rFonts w:asciiTheme="minorHAnsi" w:hAnsiTheme="minorHAnsi" w:cs="Arial"/>
        </w:rPr>
      </w:pPr>
      <w:hyperlink r:id="rId26" w:anchor="electricity" w:history="1">
        <w:r w:rsidR="00704710" w:rsidRPr="00511647">
          <w:rPr>
            <w:rStyle w:val="Hyperlink"/>
            <w:rFonts w:asciiTheme="minorHAnsi" w:hAnsiTheme="minorHAnsi" w:cs="Arial"/>
          </w:rPr>
          <w:t>www.eia.gov/totalenergy/data/monthly/index.cfm#electricity</w:t>
        </w:r>
      </w:hyperlink>
    </w:p>
    <w:p w14:paraId="63F61EEB" w14:textId="77777777" w:rsidR="00D40B44" w:rsidRPr="00511647" w:rsidRDefault="00D40B44" w:rsidP="00927652">
      <w:pPr>
        <w:rPr>
          <w:rFonts w:asciiTheme="minorHAnsi" w:hAnsiTheme="minorHAnsi" w:cs="Arial"/>
          <w:sz w:val="22"/>
        </w:rPr>
      </w:pPr>
    </w:p>
    <w:p w14:paraId="740D0E83" w14:textId="535A820D" w:rsidR="00D40B44" w:rsidRPr="00511647" w:rsidRDefault="00AE7B67" w:rsidP="00927652">
      <w:pPr>
        <w:rPr>
          <w:rFonts w:asciiTheme="minorHAnsi" w:hAnsiTheme="minorHAnsi" w:cs="Arial"/>
        </w:rPr>
      </w:pPr>
      <w:r w:rsidRPr="00511647">
        <w:rPr>
          <w:rFonts w:asciiTheme="minorHAnsi" w:hAnsiTheme="minorHAnsi" w:cs="Arial"/>
        </w:rPr>
        <w:t xml:space="preserve">International effects of increasing electricity rates - </w:t>
      </w:r>
      <w:r w:rsidR="00D40B44" w:rsidRPr="00511647">
        <w:rPr>
          <w:rFonts w:asciiTheme="minorHAnsi" w:hAnsiTheme="minorHAnsi" w:cs="Arial"/>
        </w:rPr>
        <w:t>China</w:t>
      </w:r>
    </w:p>
    <w:p w14:paraId="36CDDAE6" w14:textId="5DAA65AD" w:rsidR="00704710" w:rsidRPr="00511647" w:rsidRDefault="00E42ABB" w:rsidP="00927652">
      <w:pPr>
        <w:rPr>
          <w:rFonts w:asciiTheme="minorHAnsi" w:hAnsiTheme="minorHAnsi" w:cs="Arial"/>
        </w:rPr>
      </w:pPr>
      <w:hyperlink r:id="rId27" w:history="1">
        <w:r w:rsidR="00F204F2" w:rsidRPr="00511647">
          <w:rPr>
            <w:rStyle w:val="Hyperlink"/>
            <w:rFonts w:asciiTheme="minorHAnsi" w:hAnsiTheme="minorHAnsi" w:cs="Arial"/>
          </w:rPr>
          <w:t>dx.doi.org/10.1016/j.enpol.2010.06.033</w:t>
        </w:r>
      </w:hyperlink>
    </w:p>
    <w:p w14:paraId="72E0E6C2" w14:textId="1253692C" w:rsidR="00F204F2" w:rsidRPr="00511647" w:rsidRDefault="00F204F2" w:rsidP="00927652">
      <w:pPr>
        <w:rPr>
          <w:rFonts w:asciiTheme="minorHAnsi" w:hAnsiTheme="minorHAnsi" w:cs="Arial"/>
        </w:rPr>
      </w:pPr>
      <w:r w:rsidRPr="00511647">
        <w:rPr>
          <w:rFonts w:asciiTheme="minorHAnsi" w:hAnsiTheme="minorHAnsi" w:cs="Arial"/>
        </w:rPr>
        <w:t>He, Y. X., S. L. Zhang, L. Y. Yang, Y. J. Wang, and J. Wang. "Economic analysis of coal price–electricity price adjustment in China based on the CGE model."</w:t>
      </w:r>
      <w:r w:rsidRPr="00511647">
        <w:rPr>
          <w:rFonts w:asciiTheme="minorHAnsi" w:hAnsiTheme="minorHAnsi" w:cs="Arial"/>
          <w:i/>
          <w:iCs/>
        </w:rPr>
        <w:t xml:space="preserve"> Energy Policy </w:t>
      </w:r>
      <w:r w:rsidRPr="00511647">
        <w:rPr>
          <w:rFonts w:asciiTheme="minorHAnsi" w:hAnsiTheme="minorHAnsi" w:cs="Arial"/>
        </w:rPr>
        <w:t>38, no. 11 (2010): 6629-6637.</w:t>
      </w:r>
    </w:p>
    <w:p w14:paraId="7D5A2857" w14:textId="77777777" w:rsidR="00D40B44" w:rsidRPr="00511647" w:rsidRDefault="00D40B44" w:rsidP="00927652">
      <w:pPr>
        <w:rPr>
          <w:rFonts w:asciiTheme="minorHAnsi" w:hAnsiTheme="minorHAnsi" w:cs="Arial"/>
        </w:rPr>
      </w:pPr>
    </w:p>
    <w:p w14:paraId="23CCE96F" w14:textId="0A4CADCA" w:rsidR="00D40B44" w:rsidRPr="00511647" w:rsidRDefault="00AE7B67" w:rsidP="00927652">
      <w:pPr>
        <w:rPr>
          <w:rFonts w:asciiTheme="minorHAnsi" w:hAnsiTheme="minorHAnsi" w:cs="Arial"/>
        </w:rPr>
      </w:pPr>
      <w:r w:rsidRPr="00511647">
        <w:rPr>
          <w:rFonts w:asciiTheme="minorHAnsi" w:hAnsiTheme="minorHAnsi" w:cs="Arial"/>
        </w:rPr>
        <w:t xml:space="preserve">International effects of increasing electricity rates - </w:t>
      </w:r>
      <w:r w:rsidR="00D40B44" w:rsidRPr="00511647">
        <w:rPr>
          <w:rFonts w:asciiTheme="minorHAnsi" w:hAnsiTheme="minorHAnsi" w:cs="Arial"/>
        </w:rPr>
        <w:t>Mexic</w:t>
      </w:r>
      <w:r w:rsidR="00704710" w:rsidRPr="00511647">
        <w:rPr>
          <w:rFonts w:asciiTheme="minorHAnsi" w:hAnsiTheme="minorHAnsi" w:cs="Arial"/>
        </w:rPr>
        <w:t>o</w:t>
      </w:r>
    </w:p>
    <w:p w14:paraId="1EEE68F4" w14:textId="74204E83" w:rsidR="00704710" w:rsidRPr="00511647" w:rsidRDefault="00E42ABB" w:rsidP="00927652">
      <w:pPr>
        <w:rPr>
          <w:rFonts w:asciiTheme="minorHAnsi" w:hAnsiTheme="minorHAnsi" w:cs="Arial"/>
        </w:rPr>
      </w:pPr>
      <w:hyperlink r:id="rId28" w:history="1">
        <w:r w:rsidR="00704710" w:rsidRPr="00511647">
          <w:rPr>
            <w:rStyle w:val="Hyperlink"/>
            <w:rFonts w:asciiTheme="minorHAnsi" w:hAnsiTheme="minorHAnsi" w:cs="Arial"/>
          </w:rPr>
          <w:t>www.jstor.org/stable/3440216</w:t>
        </w:r>
      </w:hyperlink>
    </w:p>
    <w:p w14:paraId="36243E15" w14:textId="3B3D0E97" w:rsidR="00F204F2" w:rsidRPr="00511647" w:rsidRDefault="00F204F2" w:rsidP="00927652">
      <w:pPr>
        <w:rPr>
          <w:rFonts w:asciiTheme="minorHAnsi" w:hAnsiTheme="minorHAnsi" w:cs="Arial"/>
        </w:rPr>
      </w:pPr>
      <w:r w:rsidRPr="00511647">
        <w:rPr>
          <w:rFonts w:asciiTheme="minorHAnsi" w:hAnsiTheme="minorHAnsi" w:cs="Arial"/>
        </w:rPr>
        <w:t xml:space="preserve">Sterner, Thomas. "Factor demand and substitution in a developing country: energy use in Mexican manufacturing." The Scandinavian Journal of Economics (1989): 723-739. </w:t>
      </w:r>
    </w:p>
    <w:p w14:paraId="06CA8E97" w14:textId="77777777" w:rsidR="00D40B44" w:rsidRPr="00511647" w:rsidRDefault="00D40B44" w:rsidP="00927652">
      <w:pPr>
        <w:rPr>
          <w:rFonts w:asciiTheme="minorHAnsi" w:hAnsiTheme="minorHAnsi" w:cs="Arial"/>
        </w:rPr>
      </w:pPr>
    </w:p>
    <w:p w14:paraId="18BB74D4" w14:textId="422ADCD2" w:rsidR="00D40B44" w:rsidRPr="00511647" w:rsidRDefault="00AE7B67" w:rsidP="00927652">
      <w:pPr>
        <w:rPr>
          <w:rFonts w:asciiTheme="minorHAnsi" w:hAnsiTheme="minorHAnsi" w:cs="Arial"/>
        </w:rPr>
      </w:pPr>
      <w:r w:rsidRPr="00511647">
        <w:rPr>
          <w:rFonts w:asciiTheme="minorHAnsi" w:hAnsiTheme="minorHAnsi" w:cs="Arial"/>
        </w:rPr>
        <w:t xml:space="preserve">International effects of increasing electricity rates - </w:t>
      </w:r>
      <w:r w:rsidR="00704710" w:rsidRPr="00511647">
        <w:rPr>
          <w:rFonts w:asciiTheme="minorHAnsi" w:hAnsiTheme="minorHAnsi" w:cs="Arial"/>
        </w:rPr>
        <w:t>Turkey</w:t>
      </w:r>
    </w:p>
    <w:p w14:paraId="3958D4B1" w14:textId="4650F483" w:rsidR="00704710" w:rsidRPr="00511647" w:rsidRDefault="00E42ABB" w:rsidP="00927652">
      <w:pPr>
        <w:rPr>
          <w:rFonts w:asciiTheme="minorHAnsi" w:hAnsiTheme="minorHAnsi" w:cs="Arial"/>
        </w:rPr>
      </w:pPr>
      <w:hyperlink r:id="rId29" w:history="1">
        <w:r w:rsidR="00F204F2" w:rsidRPr="00511647">
          <w:rPr>
            <w:rStyle w:val="Hyperlink"/>
            <w:rFonts w:asciiTheme="minorHAnsi" w:hAnsiTheme="minorHAnsi" w:cs="Arial"/>
          </w:rPr>
          <w:t>dx.doi.org/10.1016/j.eneco.2010.01.007</w:t>
        </w:r>
      </w:hyperlink>
    </w:p>
    <w:p w14:paraId="2F2E2341" w14:textId="1FE467BD" w:rsidR="00F204F2" w:rsidRPr="00511647" w:rsidRDefault="00F204F2" w:rsidP="00927652">
      <w:pPr>
        <w:rPr>
          <w:rFonts w:asciiTheme="minorHAnsi" w:hAnsiTheme="minorHAnsi" w:cs="Arial"/>
        </w:rPr>
      </w:pPr>
      <w:proofErr w:type="spellStart"/>
      <w:r w:rsidRPr="00511647">
        <w:rPr>
          <w:rFonts w:asciiTheme="minorHAnsi" w:hAnsiTheme="minorHAnsi" w:cs="Arial"/>
        </w:rPr>
        <w:t>Bölük</w:t>
      </w:r>
      <w:proofErr w:type="spellEnd"/>
      <w:r w:rsidRPr="00511647">
        <w:rPr>
          <w:rFonts w:asciiTheme="minorHAnsi" w:hAnsiTheme="minorHAnsi" w:cs="Arial"/>
        </w:rPr>
        <w:t xml:space="preserve">, </w:t>
      </w:r>
      <w:proofErr w:type="spellStart"/>
      <w:r w:rsidRPr="00511647">
        <w:rPr>
          <w:rFonts w:asciiTheme="minorHAnsi" w:hAnsiTheme="minorHAnsi" w:cs="Arial"/>
        </w:rPr>
        <w:t>Gülden</w:t>
      </w:r>
      <w:proofErr w:type="spellEnd"/>
      <w:r w:rsidRPr="00511647">
        <w:rPr>
          <w:rFonts w:asciiTheme="minorHAnsi" w:hAnsiTheme="minorHAnsi" w:cs="Arial"/>
        </w:rPr>
        <w:t xml:space="preserve">, and A. Ali </w:t>
      </w:r>
      <w:proofErr w:type="spellStart"/>
      <w:r w:rsidRPr="00511647">
        <w:rPr>
          <w:rFonts w:asciiTheme="minorHAnsi" w:hAnsiTheme="minorHAnsi" w:cs="Arial"/>
        </w:rPr>
        <w:t>Koç</w:t>
      </w:r>
      <w:proofErr w:type="spellEnd"/>
      <w:r w:rsidRPr="00511647">
        <w:rPr>
          <w:rFonts w:asciiTheme="minorHAnsi" w:hAnsiTheme="minorHAnsi" w:cs="Arial"/>
        </w:rPr>
        <w:t xml:space="preserve">. "Electricity demand of manufacturing sector in Turkey: A </w:t>
      </w:r>
      <w:proofErr w:type="spellStart"/>
      <w:r w:rsidRPr="00511647">
        <w:rPr>
          <w:rFonts w:asciiTheme="minorHAnsi" w:hAnsiTheme="minorHAnsi" w:cs="Arial"/>
        </w:rPr>
        <w:t>translog</w:t>
      </w:r>
      <w:proofErr w:type="spellEnd"/>
      <w:r w:rsidRPr="00511647">
        <w:rPr>
          <w:rFonts w:asciiTheme="minorHAnsi" w:hAnsiTheme="minorHAnsi" w:cs="Arial"/>
        </w:rPr>
        <w:t xml:space="preserve"> cost approach." Energy Economics 32, no. 3 (2010): 609-615. </w:t>
      </w:r>
    </w:p>
    <w:p w14:paraId="475A12E7" w14:textId="77777777" w:rsidR="00D137E2" w:rsidRPr="00511647" w:rsidRDefault="00D137E2" w:rsidP="00D137E2">
      <w:pPr>
        <w:shd w:val="clear" w:color="auto" w:fill="FFFFFF"/>
        <w:rPr>
          <w:rFonts w:asciiTheme="minorHAnsi" w:eastAsia="Times New Roman" w:hAnsiTheme="minorHAnsi" w:cs="Arial"/>
          <w:b/>
          <w:color w:val="222222"/>
        </w:rPr>
      </w:pPr>
    </w:p>
    <w:p w14:paraId="65940C78" w14:textId="4D6CDC20" w:rsidR="00D137E2" w:rsidRPr="00511647" w:rsidRDefault="00EC21DB" w:rsidP="00D137E2">
      <w:pPr>
        <w:shd w:val="clear" w:color="auto" w:fill="FFFFFF"/>
        <w:rPr>
          <w:rFonts w:asciiTheme="minorHAnsi" w:eastAsia="Times New Roman" w:hAnsiTheme="minorHAnsi" w:cs="Arial"/>
          <w:b/>
          <w:color w:val="548DD4" w:themeColor="text2" w:themeTint="99"/>
          <w:sz w:val="26"/>
        </w:rPr>
      </w:pPr>
      <w:r w:rsidRPr="00511647">
        <w:rPr>
          <w:rFonts w:asciiTheme="minorHAnsi" w:eastAsia="Times New Roman" w:hAnsiTheme="minorHAnsi" w:cs="Arial"/>
          <w:b/>
          <w:color w:val="548DD4" w:themeColor="text2" w:themeTint="99"/>
          <w:sz w:val="26"/>
        </w:rPr>
        <w:t>K</w:t>
      </w:r>
      <w:r w:rsidR="00D137E2" w:rsidRPr="00511647">
        <w:rPr>
          <w:rFonts w:asciiTheme="minorHAnsi" w:eastAsia="Times New Roman" w:hAnsiTheme="minorHAnsi" w:cs="Arial"/>
          <w:b/>
          <w:color w:val="548DD4" w:themeColor="text2" w:themeTint="99"/>
          <w:sz w:val="26"/>
        </w:rPr>
        <w:t xml:space="preserve">ey </w:t>
      </w:r>
      <w:r w:rsidRPr="00511647">
        <w:rPr>
          <w:rFonts w:asciiTheme="minorHAnsi" w:eastAsia="Times New Roman" w:hAnsiTheme="minorHAnsi" w:cs="Arial"/>
          <w:b/>
          <w:color w:val="548DD4" w:themeColor="text2" w:themeTint="99"/>
          <w:sz w:val="26"/>
        </w:rPr>
        <w:t>S</w:t>
      </w:r>
      <w:r w:rsidR="00D137E2" w:rsidRPr="00511647">
        <w:rPr>
          <w:rFonts w:asciiTheme="minorHAnsi" w:eastAsia="Times New Roman" w:hAnsiTheme="minorHAnsi" w:cs="Arial"/>
          <w:b/>
          <w:color w:val="548DD4" w:themeColor="text2" w:themeTint="99"/>
          <w:sz w:val="26"/>
        </w:rPr>
        <w:t xml:space="preserve">tatistics </w:t>
      </w:r>
    </w:p>
    <w:p w14:paraId="0F694E90" w14:textId="377CC8B3" w:rsidR="00D137E2" w:rsidRPr="00511647" w:rsidRDefault="00D137E2" w:rsidP="00D137E2">
      <w:pPr>
        <w:pStyle w:val="ListParagraph"/>
        <w:numPr>
          <w:ilvl w:val="0"/>
          <w:numId w:val="1"/>
        </w:numPr>
        <w:rPr>
          <w:rFonts w:asciiTheme="minorHAnsi" w:hAnsiTheme="minorHAnsi" w:cs="Arial"/>
        </w:rPr>
      </w:pPr>
      <w:r w:rsidRPr="00511647">
        <w:rPr>
          <w:rFonts w:asciiTheme="minorHAnsi" w:hAnsiTheme="minorHAnsi" w:cs="Arial"/>
        </w:rPr>
        <w:t>Since</w:t>
      </w:r>
      <w:r w:rsidR="00407946" w:rsidRPr="00511647">
        <w:rPr>
          <w:rFonts w:asciiTheme="minorHAnsi" w:hAnsiTheme="minorHAnsi" w:cs="Arial"/>
        </w:rPr>
        <w:t xml:space="preserve"> 1949</w:t>
      </w:r>
      <w:r w:rsidR="002014C7" w:rsidRPr="00511647">
        <w:rPr>
          <w:rFonts w:asciiTheme="minorHAnsi" w:hAnsiTheme="minorHAnsi" w:cs="Arial"/>
        </w:rPr>
        <w:t>,</w:t>
      </w:r>
      <w:r w:rsidRPr="00511647">
        <w:rPr>
          <w:rFonts w:asciiTheme="minorHAnsi" w:hAnsiTheme="minorHAnsi" w:cs="Arial"/>
        </w:rPr>
        <w:t xml:space="preserve"> U.S. </w:t>
      </w:r>
      <w:r w:rsidR="002014C7" w:rsidRPr="00511647">
        <w:rPr>
          <w:rFonts w:asciiTheme="minorHAnsi" w:hAnsiTheme="minorHAnsi" w:cs="Arial"/>
        </w:rPr>
        <w:t>coal-</w:t>
      </w:r>
      <w:r w:rsidRPr="00511647">
        <w:rPr>
          <w:rFonts w:asciiTheme="minorHAnsi" w:hAnsiTheme="minorHAnsi" w:cs="Arial"/>
        </w:rPr>
        <w:t>fired power plants have produced 75</w:t>
      </w:r>
      <w:r w:rsidR="00407946" w:rsidRPr="00511647">
        <w:rPr>
          <w:rFonts w:asciiTheme="minorHAnsi" w:hAnsiTheme="minorHAnsi" w:cs="Arial"/>
        </w:rPr>
        <w:t xml:space="preserve">,640 terawatt-hours of </w:t>
      </w:r>
      <w:r w:rsidR="00D11E21" w:rsidRPr="00511647">
        <w:rPr>
          <w:rFonts w:asciiTheme="minorHAnsi" w:hAnsiTheme="minorHAnsi" w:cs="Arial"/>
        </w:rPr>
        <w:t xml:space="preserve">reliable and affordable </w:t>
      </w:r>
      <w:r w:rsidR="00407946" w:rsidRPr="00511647">
        <w:rPr>
          <w:rFonts w:asciiTheme="minorHAnsi" w:hAnsiTheme="minorHAnsi" w:cs="Arial"/>
        </w:rPr>
        <w:t>electricity</w:t>
      </w:r>
      <w:r w:rsidR="002014C7" w:rsidRPr="00511647">
        <w:rPr>
          <w:rFonts w:asciiTheme="minorHAnsi" w:hAnsiTheme="minorHAnsi" w:cs="Arial"/>
        </w:rPr>
        <w:t xml:space="preserve">, </w:t>
      </w:r>
      <w:r w:rsidR="00407946" w:rsidRPr="00511647">
        <w:rPr>
          <w:rFonts w:asciiTheme="minorHAnsi" w:hAnsiTheme="minorHAnsi" w:cs="Arial"/>
        </w:rPr>
        <w:t>49.4% of the total electricity produced in the U.S.</w:t>
      </w:r>
    </w:p>
    <w:p w14:paraId="55F7A162" w14:textId="410C0500" w:rsidR="00407946" w:rsidRPr="00511647" w:rsidRDefault="00407946" w:rsidP="00D137E2">
      <w:pPr>
        <w:pStyle w:val="ListParagraph"/>
        <w:numPr>
          <w:ilvl w:val="0"/>
          <w:numId w:val="1"/>
        </w:numPr>
        <w:rPr>
          <w:rFonts w:asciiTheme="minorHAnsi" w:hAnsiTheme="minorHAnsi" w:cs="Arial"/>
        </w:rPr>
      </w:pPr>
      <w:r w:rsidRPr="00511647">
        <w:rPr>
          <w:rFonts w:asciiTheme="minorHAnsi" w:hAnsiTheme="minorHAnsi" w:cs="Arial"/>
        </w:rPr>
        <w:t>In 2014</w:t>
      </w:r>
      <w:r w:rsidR="002014C7" w:rsidRPr="00511647">
        <w:rPr>
          <w:rFonts w:asciiTheme="minorHAnsi" w:hAnsiTheme="minorHAnsi" w:cs="Arial"/>
        </w:rPr>
        <w:t>,</w:t>
      </w:r>
      <w:r w:rsidRPr="00511647">
        <w:rPr>
          <w:rFonts w:asciiTheme="minorHAnsi" w:hAnsiTheme="minorHAnsi" w:cs="Arial"/>
        </w:rPr>
        <w:t xml:space="preserve"> U.S. </w:t>
      </w:r>
      <w:r w:rsidR="002014C7" w:rsidRPr="00511647">
        <w:rPr>
          <w:rFonts w:asciiTheme="minorHAnsi" w:hAnsiTheme="minorHAnsi" w:cs="Arial"/>
        </w:rPr>
        <w:t>coal-</w:t>
      </w:r>
      <w:r w:rsidRPr="00511647">
        <w:rPr>
          <w:rFonts w:asciiTheme="minorHAnsi" w:hAnsiTheme="minorHAnsi" w:cs="Arial"/>
        </w:rPr>
        <w:t>fired power plants produced 1,586 terawatt-hours of electricity</w:t>
      </w:r>
      <w:r w:rsidR="002014C7" w:rsidRPr="00511647">
        <w:rPr>
          <w:rFonts w:asciiTheme="minorHAnsi" w:hAnsiTheme="minorHAnsi" w:cs="Arial"/>
        </w:rPr>
        <w:t xml:space="preserve">, </w:t>
      </w:r>
      <w:r w:rsidRPr="00511647">
        <w:rPr>
          <w:rFonts w:asciiTheme="minorHAnsi" w:hAnsiTheme="minorHAnsi" w:cs="Arial"/>
        </w:rPr>
        <w:t>38.7% of the total electricity produced in the U.S.</w:t>
      </w:r>
    </w:p>
    <w:p w14:paraId="17F719DA" w14:textId="7E45D0EB" w:rsidR="00212D63" w:rsidRPr="00511647" w:rsidRDefault="00385833" w:rsidP="00D137E2">
      <w:pPr>
        <w:pStyle w:val="ListParagraph"/>
        <w:numPr>
          <w:ilvl w:val="0"/>
          <w:numId w:val="1"/>
        </w:numPr>
        <w:rPr>
          <w:rFonts w:asciiTheme="minorHAnsi" w:hAnsiTheme="minorHAnsi" w:cs="Arial"/>
        </w:rPr>
      </w:pPr>
      <w:r w:rsidRPr="00511647">
        <w:rPr>
          <w:rFonts w:asciiTheme="minorHAnsi" w:hAnsiTheme="minorHAnsi" w:cs="Arial"/>
        </w:rPr>
        <w:t>In 2014</w:t>
      </w:r>
      <w:r w:rsidR="002014C7" w:rsidRPr="00511647">
        <w:rPr>
          <w:rFonts w:asciiTheme="minorHAnsi" w:hAnsiTheme="minorHAnsi" w:cs="Arial"/>
        </w:rPr>
        <w:t>,</w:t>
      </w:r>
      <w:r w:rsidRPr="00511647">
        <w:rPr>
          <w:rFonts w:asciiTheme="minorHAnsi" w:hAnsiTheme="minorHAnsi" w:cs="Arial"/>
        </w:rPr>
        <w:t xml:space="preserve"> 73,728 full-time workers were employed directly in the U.S. coal industry. An addition</w:t>
      </w:r>
      <w:r w:rsidR="003F0F8D" w:rsidRPr="00511647">
        <w:rPr>
          <w:rFonts w:asciiTheme="minorHAnsi" w:hAnsiTheme="minorHAnsi" w:cs="Arial"/>
        </w:rPr>
        <w:t>al</w:t>
      </w:r>
      <w:r w:rsidRPr="00511647">
        <w:rPr>
          <w:rFonts w:asciiTheme="minorHAnsi" w:hAnsiTheme="minorHAnsi" w:cs="Arial"/>
        </w:rPr>
        <w:t xml:space="preserve"> 82,915 </w:t>
      </w:r>
      <w:r w:rsidR="002A09B7" w:rsidRPr="00511647">
        <w:rPr>
          <w:rFonts w:asciiTheme="minorHAnsi" w:hAnsiTheme="minorHAnsi" w:cs="Arial"/>
        </w:rPr>
        <w:t>related</w:t>
      </w:r>
      <w:r w:rsidRPr="00511647">
        <w:rPr>
          <w:rFonts w:asciiTheme="minorHAnsi" w:hAnsiTheme="minorHAnsi" w:cs="Arial"/>
        </w:rPr>
        <w:t xml:space="preserve"> and indirect jobs are created as a result of the money spent by coal companies and their employees. </w:t>
      </w:r>
    </w:p>
    <w:p w14:paraId="7DA76D39" w14:textId="05289543" w:rsidR="00385833" w:rsidRPr="00511647" w:rsidRDefault="00385833" w:rsidP="00385833">
      <w:pPr>
        <w:pStyle w:val="ListParagraph"/>
        <w:numPr>
          <w:ilvl w:val="0"/>
          <w:numId w:val="1"/>
        </w:numPr>
        <w:rPr>
          <w:rFonts w:asciiTheme="minorHAnsi" w:hAnsiTheme="minorHAnsi" w:cs="Arial"/>
        </w:rPr>
      </w:pPr>
      <w:r w:rsidRPr="00511647">
        <w:rPr>
          <w:rFonts w:asciiTheme="minorHAnsi" w:hAnsiTheme="minorHAnsi" w:cs="Arial"/>
        </w:rPr>
        <w:t xml:space="preserve">With a 10% increase in the real price of electricity nationally, the United States </w:t>
      </w:r>
      <w:r w:rsidR="00D11D6F" w:rsidRPr="00511647">
        <w:rPr>
          <w:rFonts w:asciiTheme="minorHAnsi" w:hAnsiTheme="minorHAnsi" w:cs="Arial"/>
        </w:rPr>
        <w:t xml:space="preserve">would </w:t>
      </w:r>
      <w:r w:rsidRPr="00511647">
        <w:rPr>
          <w:rFonts w:asciiTheme="minorHAnsi" w:hAnsiTheme="minorHAnsi" w:cs="Arial"/>
        </w:rPr>
        <w:t xml:space="preserve">lose, or fail to create, over 1,000,000 jobs and decrease annual Gross Domestic Product (GDP) by $142 billion. </w:t>
      </w:r>
    </w:p>
    <w:p w14:paraId="1B162A48" w14:textId="77777777" w:rsidR="00385833" w:rsidRPr="00511647" w:rsidRDefault="00927652" w:rsidP="00D137E2">
      <w:pPr>
        <w:pStyle w:val="ListParagraph"/>
        <w:numPr>
          <w:ilvl w:val="0"/>
          <w:numId w:val="1"/>
        </w:numPr>
        <w:rPr>
          <w:rFonts w:asciiTheme="minorHAnsi" w:hAnsiTheme="minorHAnsi" w:cs="Arial"/>
        </w:rPr>
      </w:pPr>
      <w:r w:rsidRPr="00511647">
        <w:rPr>
          <w:rFonts w:asciiTheme="minorHAnsi" w:hAnsiTheme="minorHAnsi" w:cs="Arial"/>
        </w:rPr>
        <w:t xml:space="preserve">Coal’s low-cost and abundance (U.S. has 27% of the world’s proven coal reserves) provides economic stability. </w:t>
      </w:r>
    </w:p>
    <w:p w14:paraId="64458AA5" w14:textId="77777777" w:rsidR="00EC21DB" w:rsidRPr="00511647" w:rsidRDefault="00EC21DB" w:rsidP="00EC21DB">
      <w:pPr>
        <w:pStyle w:val="ListParagraph"/>
        <w:ind w:left="360"/>
        <w:rPr>
          <w:rFonts w:asciiTheme="minorHAnsi" w:hAnsiTheme="minorHAnsi" w:cs="Arial"/>
        </w:rPr>
      </w:pPr>
    </w:p>
    <w:sectPr w:rsidR="00EC21DB" w:rsidRPr="00511647" w:rsidSect="00511647">
      <w:footerReference w:type="default" r:id="rId30"/>
      <w:pgSz w:w="12240" w:h="15840"/>
      <w:pgMar w:top="1008" w:right="1080" w:bottom="720"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9A90F" w14:textId="77777777" w:rsidR="00E42ABB" w:rsidRDefault="00E42ABB" w:rsidP="00511647">
      <w:r>
        <w:separator/>
      </w:r>
    </w:p>
  </w:endnote>
  <w:endnote w:type="continuationSeparator" w:id="0">
    <w:p w14:paraId="2A025578" w14:textId="77777777" w:rsidR="00E42ABB" w:rsidRDefault="00E42ABB" w:rsidP="0051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4EDF3" w14:textId="23D61932" w:rsidR="00511647" w:rsidRDefault="00511647" w:rsidP="00511647">
    <w:pPr>
      <w:pStyle w:val="Footer"/>
      <w:jc w:val="center"/>
    </w:pPr>
    <w:r w:rsidRPr="009421F9">
      <w:rPr>
        <w:rFonts w:eastAsia="Times New Roman"/>
        <w:noProof/>
      </w:rPr>
      <w:pict w14:anchorId="36870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5pt;height:31.45pt;visibility:visible">
          <v:imagedata r:id="rId1" r:href="rId2"/>
        </v:shape>
      </w:pict>
    </w:r>
    <w:r>
      <w:t xml:space="preserve"> © 2015 National Coal Council All rights reserved.</w:t>
    </w:r>
  </w:p>
  <w:p w14:paraId="2A43E03F" w14:textId="748B6CB4" w:rsidR="00511647" w:rsidRDefault="00511647">
    <w:pPr>
      <w:pStyle w:val="Footer"/>
    </w:pPr>
  </w:p>
  <w:p w14:paraId="12033196" w14:textId="77777777" w:rsidR="00511647" w:rsidRDefault="00511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9ECE1" w14:textId="77777777" w:rsidR="00E42ABB" w:rsidRDefault="00E42ABB" w:rsidP="00511647">
      <w:r>
        <w:separator/>
      </w:r>
    </w:p>
  </w:footnote>
  <w:footnote w:type="continuationSeparator" w:id="0">
    <w:p w14:paraId="61C38067" w14:textId="77777777" w:rsidR="00E42ABB" w:rsidRDefault="00E42ABB" w:rsidP="0051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714C"/>
    <w:multiLevelType w:val="hybridMultilevel"/>
    <w:tmpl w:val="EF1A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CF"/>
    <w:rsid w:val="00015733"/>
    <w:rsid w:val="00046FE4"/>
    <w:rsid w:val="00050E2C"/>
    <w:rsid w:val="0005670D"/>
    <w:rsid w:val="00062E23"/>
    <w:rsid w:val="000674F7"/>
    <w:rsid w:val="000833E0"/>
    <w:rsid w:val="00085FE3"/>
    <w:rsid w:val="000F2BA4"/>
    <w:rsid w:val="00153007"/>
    <w:rsid w:val="00172A7C"/>
    <w:rsid w:val="001B1920"/>
    <w:rsid w:val="001D226B"/>
    <w:rsid w:val="002014C7"/>
    <w:rsid w:val="00212D63"/>
    <w:rsid w:val="002131D9"/>
    <w:rsid w:val="00237CB8"/>
    <w:rsid w:val="002A09B7"/>
    <w:rsid w:val="00317011"/>
    <w:rsid w:val="00361413"/>
    <w:rsid w:val="00385833"/>
    <w:rsid w:val="003864D6"/>
    <w:rsid w:val="00396139"/>
    <w:rsid w:val="003B25CD"/>
    <w:rsid w:val="003D6F44"/>
    <w:rsid w:val="003E0D2F"/>
    <w:rsid w:val="003F0F8D"/>
    <w:rsid w:val="003F17C3"/>
    <w:rsid w:val="003F2EBE"/>
    <w:rsid w:val="00407946"/>
    <w:rsid w:val="00435F3B"/>
    <w:rsid w:val="004516B8"/>
    <w:rsid w:val="00456A4B"/>
    <w:rsid w:val="00463C53"/>
    <w:rsid w:val="004712BC"/>
    <w:rsid w:val="00480016"/>
    <w:rsid w:val="00480616"/>
    <w:rsid w:val="004873B4"/>
    <w:rsid w:val="004B3EB6"/>
    <w:rsid w:val="004B4EE9"/>
    <w:rsid w:val="004C0D89"/>
    <w:rsid w:val="004D7604"/>
    <w:rsid w:val="004F6F65"/>
    <w:rsid w:val="00500446"/>
    <w:rsid w:val="005046B3"/>
    <w:rsid w:val="00511647"/>
    <w:rsid w:val="00530790"/>
    <w:rsid w:val="005406A4"/>
    <w:rsid w:val="005674AA"/>
    <w:rsid w:val="00573994"/>
    <w:rsid w:val="00581057"/>
    <w:rsid w:val="00596FC8"/>
    <w:rsid w:val="005A1EE5"/>
    <w:rsid w:val="005B052B"/>
    <w:rsid w:val="005B7040"/>
    <w:rsid w:val="006004AF"/>
    <w:rsid w:val="006009D6"/>
    <w:rsid w:val="00654827"/>
    <w:rsid w:val="006609AA"/>
    <w:rsid w:val="00675C3C"/>
    <w:rsid w:val="006857CF"/>
    <w:rsid w:val="0068662C"/>
    <w:rsid w:val="0068751E"/>
    <w:rsid w:val="0069741F"/>
    <w:rsid w:val="006B4610"/>
    <w:rsid w:val="00704710"/>
    <w:rsid w:val="007355F4"/>
    <w:rsid w:val="00740F40"/>
    <w:rsid w:val="007602E0"/>
    <w:rsid w:val="00772D3A"/>
    <w:rsid w:val="007941B4"/>
    <w:rsid w:val="007F1829"/>
    <w:rsid w:val="007F43B2"/>
    <w:rsid w:val="00801ED1"/>
    <w:rsid w:val="00804227"/>
    <w:rsid w:val="00805DF6"/>
    <w:rsid w:val="00833197"/>
    <w:rsid w:val="0088339B"/>
    <w:rsid w:val="00884129"/>
    <w:rsid w:val="008B2039"/>
    <w:rsid w:val="008E4B67"/>
    <w:rsid w:val="008F5364"/>
    <w:rsid w:val="00904729"/>
    <w:rsid w:val="00927652"/>
    <w:rsid w:val="009514DE"/>
    <w:rsid w:val="00953A37"/>
    <w:rsid w:val="009905E1"/>
    <w:rsid w:val="009A7A42"/>
    <w:rsid w:val="009C0DA0"/>
    <w:rsid w:val="009C5329"/>
    <w:rsid w:val="009E1B89"/>
    <w:rsid w:val="00AC3681"/>
    <w:rsid w:val="00AD77A4"/>
    <w:rsid w:val="00AE7B67"/>
    <w:rsid w:val="00B00676"/>
    <w:rsid w:val="00B0350F"/>
    <w:rsid w:val="00B170D0"/>
    <w:rsid w:val="00B237E5"/>
    <w:rsid w:val="00B27117"/>
    <w:rsid w:val="00BD13A3"/>
    <w:rsid w:val="00C052D9"/>
    <w:rsid w:val="00C14B6A"/>
    <w:rsid w:val="00C359C5"/>
    <w:rsid w:val="00C5788C"/>
    <w:rsid w:val="00C843B8"/>
    <w:rsid w:val="00C93609"/>
    <w:rsid w:val="00C96093"/>
    <w:rsid w:val="00CF1ADB"/>
    <w:rsid w:val="00CF76A4"/>
    <w:rsid w:val="00D11C69"/>
    <w:rsid w:val="00D11D6F"/>
    <w:rsid w:val="00D11E21"/>
    <w:rsid w:val="00D137E2"/>
    <w:rsid w:val="00D40B44"/>
    <w:rsid w:val="00D55911"/>
    <w:rsid w:val="00D7449B"/>
    <w:rsid w:val="00D773D2"/>
    <w:rsid w:val="00DD3A05"/>
    <w:rsid w:val="00DE7559"/>
    <w:rsid w:val="00E2258B"/>
    <w:rsid w:val="00E319AF"/>
    <w:rsid w:val="00E37CD6"/>
    <w:rsid w:val="00E42ABB"/>
    <w:rsid w:val="00E531F5"/>
    <w:rsid w:val="00E563E4"/>
    <w:rsid w:val="00E5674D"/>
    <w:rsid w:val="00E579E0"/>
    <w:rsid w:val="00E608F8"/>
    <w:rsid w:val="00E8156F"/>
    <w:rsid w:val="00EA22A8"/>
    <w:rsid w:val="00EA39B9"/>
    <w:rsid w:val="00EB27F8"/>
    <w:rsid w:val="00EC21DB"/>
    <w:rsid w:val="00ED6434"/>
    <w:rsid w:val="00ED6EB0"/>
    <w:rsid w:val="00F11B16"/>
    <w:rsid w:val="00F204F2"/>
    <w:rsid w:val="00F70765"/>
    <w:rsid w:val="00F70A31"/>
    <w:rsid w:val="00F712F2"/>
    <w:rsid w:val="00F72FF6"/>
    <w:rsid w:val="00F81389"/>
    <w:rsid w:val="00F9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58D6"/>
  <w15:docId w15:val="{5F23AC06-9F2B-4CE9-912D-A0BD6F54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7E2"/>
    <w:rPr>
      <w:rFonts w:cstheme="minorBidi"/>
      <w:szCs w:val="22"/>
    </w:rPr>
  </w:style>
  <w:style w:type="paragraph" w:styleId="Heading1">
    <w:name w:val="heading 1"/>
    <w:basedOn w:val="Normal"/>
    <w:next w:val="Normal"/>
    <w:link w:val="Heading1Char"/>
    <w:qFormat/>
    <w:rsid w:val="003B25CD"/>
    <w:pPr>
      <w:keepNext/>
      <w:widowControl w:val="0"/>
      <w:ind w:left="720"/>
      <w:jc w:val="both"/>
      <w:outlineLvl w:val="0"/>
    </w:pPr>
    <w:rPr>
      <w:rFonts w:cstheme="majorBidi"/>
      <w:b/>
      <w:snapToGrid w:val="0"/>
      <w:color w:val="000000"/>
      <w:szCs w:val="24"/>
    </w:rPr>
  </w:style>
  <w:style w:type="paragraph" w:styleId="Heading2">
    <w:name w:val="heading 2"/>
    <w:basedOn w:val="Normal"/>
    <w:next w:val="Normal"/>
    <w:link w:val="Heading2Char"/>
    <w:qFormat/>
    <w:rsid w:val="003B25CD"/>
    <w:pPr>
      <w:keepNext/>
      <w:widowControl w:val="0"/>
      <w:ind w:firstLine="720"/>
      <w:jc w:val="both"/>
      <w:outlineLvl w:val="1"/>
    </w:pPr>
    <w:rPr>
      <w:rFonts w:cstheme="majorBidi"/>
      <w:i/>
      <w:iCs/>
      <w:snapToGrid w:val="0"/>
      <w:color w:val="3366FF"/>
      <w:szCs w:val="24"/>
    </w:rPr>
  </w:style>
  <w:style w:type="paragraph" w:styleId="Heading3">
    <w:name w:val="heading 3"/>
    <w:basedOn w:val="Normal"/>
    <w:next w:val="Normal"/>
    <w:link w:val="Heading3Char"/>
    <w:qFormat/>
    <w:rsid w:val="003B25CD"/>
    <w:pPr>
      <w:keepNext/>
      <w:widowControl w:val="0"/>
      <w:ind w:left="720"/>
      <w:jc w:val="both"/>
      <w:outlineLvl w:val="2"/>
    </w:pPr>
    <w:rPr>
      <w:rFonts w:cstheme="majorBidi"/>
      <w:i/>
      <w:iCs/>
      <w:snapToGrid w:val="0"/>
      <w:color w:val="FF6600"/>
      <w:szCs w:val="24"/>
    </w:rPr>
  </w:style>
  <w:style w:type="paragraph" w:styleId="Heading4">
    <w:name w:val="heading 4"/>
    <w:basedOn w:val="Normal"/>
    <w:next w:val="Normal"/>
    <w:link w:val="Heading4Char"/>
    <w:qFormat/>
    <w:rsid w:val="003B25CD"/>
    <w:pPr>
      <w:keepNext/>
      <w:jc w:val="both"/>
      <w:outlineLvl w:val="3"/>
    </w:pPr>
    <w:rPr>
      <w:rFonts w:cstheme="majorBidi"/>
      <w:b/>
      <w:sz w:val="28"/>
      <w:szCs w:val="24"/>
    </w:rPr>
  </w:style>
  <w:style w:type="paragraph" w:styleId="Heading5">
    <w:name w:val="heading 5"/>
    <w:basedOn w:val="Normal"/>
    <w:next w:val="Normal"/>
    <w:link w:val="Heading5Char"/>
    <w:semiHidden/>
    <w:unhideWhenUsed/>
    <w:qFormat/>
    <w:rsid w:val="003B25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B25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B25C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B25C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B25C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5CD"/>
    <w:rPr>
      <w:rFonts w:cstheme="majorBidi"/>
      <w:b/>
      <w:snapToGrid w:val="0"/>
      <w:color w:val="000000"/>
      <w:sz w:val="24"/>
      <w:szCs w:val="24"/>
    </w:rPr>
  </w:style>
  <w:style w:type="character" w:customStyle="1" w:styleId="Heading2Char">
    <w:name w:val="Heading 2 Char"/>
    <w:basedOn w:val="DefaultParagraphFont"/>
    <w:link w:val="Heading2"/>
    <w:rsid w:val="003B25CD"/>
    <w:rPr>
      <w:rFonts w:cstheme="majorBidi"/>
      <w:i/>
      <w:iCs/>
      <w:snapToGrid w:val="0"/>
      <w:color w:val="3366FF"/>
      <w:sz w:val="24"/>
      <w:szCs w:val="24"/>
    </w:rPr>
  </w:style>
  <w:style w:type="character" w:customStyle="1" w:styleId="Heading3Char">
    <w:name w:val="Heading 3 Char"/>
    <w:basedOn w:val="DefaultParagraphFont"/>
    <w:link w:val="Heading3"/>
    <w:rsid w:val="003B25CD"/>
    <w:rPr>
      <w:rFonts w:cstheme="majorBidi"/>
      <w:i/>
      <w:iCs/>
      <w:snapToGrid w:val="0"/>
      <w:color w:val="FF6600"/>
      <w:sz w:val="24"/>
      <w:szCs w:val="24"/>
    </w:rPr>
  </w:style>
  <w:style w:type="character" w:customStyle="1" w:styleId="Heading4Char">
    <w:name w:val="Heading 4 Char"/>
    <w:basedOn w:val="DefaultParagraphFont"/>
    <w:link w:val="Heading4"/>
    <w:rsid w:val="003B25CD"/>
    <w:rPr>
      <w:rFonts w:cstheme="majorBidi"/>
      <w:b/>
      <w:sz w:val="28"/>
      <w:szCs w:val="24"/>
    </w:rPr>
  </w:style>
  <w:style w:type="character" w:customStyle="1" w:styleId="Heading5Char">
    <w:name w:val="Heading 5 Char"/>
    <w:basedOn w:val="DefaultParagraphFont"/>
    <w:link w:val="Heading5"/>
    <w:semiHidden/>
    <w:rsid w:val="003B25CD"/>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semiHidden/>
    <w:rsid w:val="003B25CD"/>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semiHidden/>
    <w:rsid w:val="003B25CD"/>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semiHidden/>
    <w:rsid w:val="003B25C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B25CD"/>
    <w:rPr>
      <w:rFonts w:asciiTheme="majorHAnsi" w:eastAsiaTheme="majorEastAsia" w:hAnsiTheme="majorHAnsi" w:cstheme="majorBidi"/>
      <w:i/>
      <w:iCs/>
      <w:color w:val="404040" w:themeColor="text1" w:themeTint="BF"/>
    </w:rPr>
  </w:style>
  <w:style w:type="paragraph" w:styleId="Header">
    <w:name w:val="header"/>
    <w:basedOn w:val="Normal"/>
    <w:link w:val="HeaderChar"/>
    <w:rsid w:val="003B25CD"/>
    <w:pPr>
      <w:widowControl w:val="0"/>
      <w:tabs>
        <w:tab w:val="center" w:pos="4320"/>
        <w:tab w:val="right" w:pos="8640"/>
      </w:tabs>
    </w:pPr>
    <w:rPr>
      <w:snapToGrid w:val="0"/>
    </w:rPr>
  </w:style>
  <w:style w:type="character" w:customStyle="1" w:styleId="HeaderChar">
    <w:name w:val="Header Char"/>
    <w:basedOn w:val="DefaultParagraphFont"/>
    <w:link w:val="Header"/>
    <w:rsid w:val="003B25CD"/>
    <w:rPr>
      <w:rFonts w:cstheme="minorBidi"/>
      <w:snapToGrid w:val="0"/>
      <w:sz w:val="24"/>
      <w:szCs w:val="22"/>
    </w:rPr>
  </w:style>
  <w:style w:type="paragraph" w:styleId="Footer">
    <w:name w:val="footer"/>
    <w:basedOn w:val="Normal"/>
    <w:link w:val="FooterChar"/>
    <w:uiPriority w:val="99"/>
    <w:rsid w:val="003B25CD"/>
    <w:pPr>
      <w:tabs>
        <w:tab w:val="center" w:pos="4320"/>
        <w:tab w:val="right" w:pos="8640"/>
      </w:tabs>
    </w:pPr>
  </w:style>
  <w:style w:type="character" w:customStyle="1" w:styleId="FooterChar">
    <w:name w:val="Footer Char"/>
    <w:basedOn w:val="DefaultParagraphFont"/>
    <w:link w:val="Footer"/>
    <w:uiPriority w:val="99"/>
    <w:rsid w:val="003B25CD"/>
    <w:rPr>
      <w:rFonts w:cstheme="minorBidi"/>
      <w:sz w:val="24"/>
      <w:szCs w:val="22"/>
    </w:rPr>
  </w:style>
  <w:style w:type="character" w:styleId="PageNumber">
    <w:name w:val="page number"/>
    <w:basedOn w:val="DefaultParagraphFont"/>
    <w:rsid w:val="003B25CD"/>
  </w:style>
  <w:style w:type="paragraph" w:styleId="Title">
    <w:name w:val="Title"/>
    <w:basedOn w:val="Normal"/>
    <w:link w:val="TitleChar"/>
    <w:qFormat/>
    <w:rsid w:val="003B25CD"/>
    <w:pPr>
      <w:widowControl w:val="0"/>
      <w:snapToGrid w:val="0"/>
      <w:spacing w:line="223" w:lineRule="auto"/>
      <w:jc w:val="center"/>
    </w:pPr>
    <w:rPr>
      <w:rFonts w:cstheme="majorBidi"/>
      <w:b/>
      <w:sz w:val="28"/>
      <w:szCs w:val="24"/>
    </w:rPr>
  </w:style>
  <w:style w:type="character" w:customStyle="1" w:styleId="TitleChar">
    <w:name w:val="Title Char"/>
    <w:basedOn w:val="DefaultParagraphFont"/>
    <w:link w:val="Title"/>
    <w:rsid w:val="003B25CD"/>
    <w:rPr>
      <w:rFonts w:cstheme="majorBidi"/>
      <w:b/>
      <w:sz w:val="28"/>
      <w:szCs w:val="24"/>
    </w:rPr>
  </w:style>
  <w:style w:type="paragraph" w:styleId="BodyText">
    <w:name w:val="Body Text"/>
    <w:basedOn w:val="Normal"/>
    <w:link w:val="BodyTextChar"/>
    <w:rsid w:val="003B25CD"/>
    <w:pPr>
      <w:jc w:val="both"/>
    </w:pPr>
    <w:rPr>
      <w:b/>
      <w:color w:val="000000"/>
      <w:sz w:val="28"/>
    </w:rPr>
  </w:style>
  <w:style w:type="character" w:customStyle="1" w:styleId="BodyTextChar">
    <w:name w:val="Body Text Char"/>
    <w:basedOn w:val="DefaultParagraphFont"/>
    <w:link w:val="BodyText"/>
    <w:rsid w:val="003B25CD"/>
    <w:rPr>
      <w:rFonts w:cstheme="minorBidi"/>
      <w:b/>
      <w:color w:val="000000"/>
      <w:sz w:val="28"/>
      <w:szCs w:val="22"/>
    </w:rPr>
  </w:style>
  <w:style w:type="paragraph" w:styleId="BodyTextIndent">
    <w:name w:val="Body Text Indent"/>
    <w:basedOn w:val="Normal"/>
    <w:link w:val="BodyTextIndentChar"/>
    <w:rsid w:val="003B25CD"/>
    <w:pPr>
      <w:ind w:left="720" w:hanging="720"/>
      <w:jc w:val="both"/>
    </w:pPr>
  </w:style>
  <w:style w:type="character" w:customStyle="1" w:styleId="BodyTextIndentChar">
    <w:name w:val="Body Text Indent Char"/>
    <w:basedOn w:val="DefaultParagraphFont"/>
    <w:link w:val="BodyTextIndent"/>
    <w:rsid w:val="003B25CD"/>
    <w:rPr>
      <w:rFonts w:cstheme="minorBidi"/>
      <w:sz w:val="24"/>
      <w:szCs w:val="22"/>
    </w:rPr>
  </w:style>
  <w:style w:type="paragraph" w:styleId="Subtitle">
    <w:name w:val="Subtitle"/>
    <w:basedOn w:val="Normal"/>
    <w:next w:val="Normal"/>
    <w:link w:val="SubtitleChar"/>
    <w:qFormat/>
    <w:rsid w:val="003B25C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3B25CD"/>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3B25CD"/>
    <w:pPr>
      <w:spacing w:after="120" w:line="480" w:lineRule="auto"/>
    </w:pPr>
  </w:style>
  <w:style w:type="character" w:customStyle="1" w:styleId="BodyText2Char">
    <w:name w:val="Body Text 2 Char"/>
    <w:basedOn w:val="DefaultParagraphFont"/>
    <w:link w:val="BodyText2"/>
    <w:rsid w:val="003B25CD"/>
    <w:rPr>
      <w:rFonts w:cstheme="minorBidi"/>
      <w:sz w:val="24"/>
      <w:szCs w:val="22"/>
    </w:rPr>
  </w:style>
  <w:style w:type="paragraph" w:styleId="BodyTextIndent2">
    <w:name w:val="Body Text Indent 2"/>
    <w:basedOn w:val="Normal"/>
    <w:link w:val="BodyTextIndent2Char"/>
    <w:rsid w:val="003B25CD"/>
    <w:pPr>
      <w:widowControl w:val="0"/>
      <w:ind w:left="720"/>
      <w:jc w:val="both"/>
    </w:pPr>
    <w:rPr>
      <w:snapToGrid w:val="0"/>
      <w:color w:val="000000"/>
    </w:rPr>
  </w:style>
  <w:style w:type="character" w:customStyle="1" w:styleId="BodyTextIndent2Char">
    <w:name w:val="Body Text Indent 2 Char"/>
    <w:basedOn w:val="DefaultParagraphFont"/>
    <w:link w:val="BodyTextIndent2"/>
    <w:rsid w:val="003B25CD"/>
    <w:rPr>
      <w:rFonts w:cstheme="minorBidi"/>
      <w:snapToGrid w:val="0"/>
      <w:color w:val="000000"/>
      <w:sz w:val="24"/>
      <w:szCs w:val="22"/>
    </w:rPr>
  </w:style>
  <w:style w:type="paragraph" w:styleId="BodyTextIndent3">
    <w:name w:val="Body Text Indent 3"/>
    <w:basedOn w:val="Normal"/>
    <w:link w:val="BodyTextIndent3Char"/>
    <w:rsid w:val="003B25CD"/>
    <w:pPr>
      <w:tabs>
        <w:tab w:val="left" w:pos="720"/>
      </w:tabs>
      <w:ind w:left="720" w:hanging="360"/>
      <w:jc w:val="both"/>
    </w:pPr>
    <w:rPr>
      <w:bCs/>
      <w:color w:val="000000"/>
    </w:rPr>
  </w:style>
  <w:style w:type="character" w:customStyle="1" w:styleId="BodyTextIndent3Char">
    <w:name w:val="Body Text Indent 3 Char"/>
    <w:basedOn w:val="DefaultParagraphFont"/>
    <w:link w:val="BodyTextIndent3"/>
    <w:rsid w:val="003B25CD"/>
    <w:rPr>
      <w:rFonts w:cstheme="minorBidi"/>
      <w:bCs/>
      <w:color w:val="000000"/>
      <w:sz w:val="24"/>
      <w:szCs w:val="22"/>
    </w:rPr>
  </w:style>
  <w:style w:type="character" w:styleId="Strong">
    <w:name w:val="Strong"/>
    <w:qFormat/>
    <w:rsid w:val="003B25CD"/>
    <w:rPr>
      <w:b/>
      <w:bCs/>
    </w:rPr>
  </w:style>
  <w:style w:type="character" w:styleId="Emphasis">
    <w:name w:val="Emphasis"/>
    <w:qFormat/>
    <w:rsid w:val="003B25CD"/>
    <w:rPr>
      <w:i/>
      <w:iCs/>
    </w:rPr>
  </w:style>
  <w:style w:type="paragraph" w:styleId="NoSpacing">
    <w:name w:val="No Spacing"/>
    <w:basedOn w:val="Normal"/>
    <w:uiPriority w:val="1"/>
    <w:qFormat/>
    <w:rsid w:val="003B25CD"/>
  </w:style>
  <w:style w:type="paragraph" w:styleId="ListParagraph">
    <w:name w:val="List Paragraph"/>
    <w:basedOn w:val="Normal"/>
    <w:uiPriority w:val="34"/>
    <w:qFormat/>
    <w:rsid w:val="003B25CD"/>
    <w:pPr>
      <w:ind w:left="720"/>
      <w:contextualSpacing/>
    </w:pPr>
  </w:style>
  <w:style w:type="paragraph" w:styleId="Quote">
    <w:name w:val="Quote"/>
    <w:basedOn w:val="Normal"/>
    <w:next w:val="Normal"/>
    <w:link w:val="QuoteChar"/>
    <w:uiPriority w:val="29"/>
    <w:qFormat/>
    <w:rsid w:val="003B25CD"/>
    <w:rPr>
      <w:i/>
      <w:iCs/>
      <w:color w:val="000000" w:themeColor="text1"/>
    </w:rPr>
  </w:style>
  <w:style w:type="character" w:customStyle="1" w:styleId="QuoteChar">
    <w:name w:val="Quote Char"/>
    <w:basedOn w:val="DefaultParagraphFont"/>
    <w:link w:val="Quote"/>
    <w:uiPriority w:val="29"/>
    <w:rsid w:val="003B25CD"/>
    <w:rPr>
      <w:rFonts w:cstheme="minorBidi"/>
      <w:i/>
      <w:iCs/>
      <w:color w:val="000000" w:themeColor="text1"/>
      <w:sz w:val="24"/>
      <w:szCs w:val="22"/>
    </w:rPr>
  </w:style>
  <w:style w:type="paragraph" w:styleId="IntenseQuote">
    <w:name w:val="Intense Quote"/>
    <w:basedOn w:val="Normal"/>
    <w:next w:val="Normal"/>
    <w:link w:val="IntenseQuoteChar"/>
    <w:uiPriority w:val="30"/>
    <w:qFormat/>
    <w:rsid w:val="003B25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25CD"/>
    <w:rPr>
      <w:rFonts w:cstheme="minorBidi"/>
      <w:b/>
      <w:bCs/>
      <w:i/>
      <w:iCs/>
      <w:color w:val="4F81BD" w:themeColor="accent1"/>
      <w:sz w:val="24"/>
      <w:szCs w:val="22"/>
    </w:rPr>
  </w:style>
  <w:style w:type="character" w:styleId="SubtleEmphasis">
    <w:name w:val="Subtle Emphasis"/>
    <w:uiPriority w:val="19"/>
    <w:qFormat/>
    <w:rsid w:val="003B25CD"/>
    <w:rPr>
      <w:i/>
      <w:iCs/>
      <w:color w:val="808080" w:themeColor="text1" w:themeTint="7F"/>
    </w:rPr>
  </w:style>
  <w:style w:type="character" w:styleId="IntenseEmphasis">
    <w:name w:val="Intense Emphasis"/>
    <w:uiPriority w:val="21"/>
    <w:qFormat/>
    <w:rsid w:val="003B25CD"/>
    <w:rPr>
      <w:b/>
      <w:bCs/>
      <w:i/>
      <w:iCs/>
      <w:color w:val="4F81BD" w:themeColor="accent1"/>
    </w:rPr>
  </w:style>
  <w:style w:type="character" w:styleId="SubtleReference">
    <w:name w:val="Subtle Reference"/>
    <w:uiPriority w:val="31"/>
    <w:qFormat/>
    <w:rsid w:val="003B25CD"/>
    <w:rPr>
      <w:smallCaps/>
      <w:color w:val="C0504D" w:themeColor="accent2"/>
      <w:u w:val="single"/>
    </w:rPr>
  </w:style>
  <w:style w:type="character" w:styleId="IntenseReference">
    <w:name w:val="Intense Reference"/>
    <w:uiPriority w:val="32"/>
    <w:qFormat/>
    <w:rsid w:val="003B25CD"/>
    <w:rPr>
      <w:b/>
      <w:bCs/>
      <w:smallCaps/>
      <w:color w:val="C0504D" w:themeColor="accent2"/>
      <w:spacing w:val="5"/>
      <w:u w:val="single"/>
    </w:rPr>
  </w:style>
  <w:style w:type="character" w:styleId="BookTitle">
    <w:name w:val="Book Title"/>
    <w:uiPriority w:val="33"/>
    <w:qFormat/>
    <w:rsid w:val="003B25CD"/>
    <w:rPr>
      <w:b/>
      <w:bCs/>
      <w:smallCaps/>
      <w:spacing w:val="5"/>
    </w:rPr>
  </w:style>
  <w:style w:type="paragraph" w:styleId="TOCHeading">
    <w:name w:val="TOC Heading"/>
    <w:basedOn w:val="Heading1"/>
    <w:next w:val="Normal"/>
    <w:uiPriority w:val="39"/>
    <w:semiHidden/>
    <w:unhideWhenUsed/>
    <w:qFormat/>
    <w:rsid w:val="003B25CD"/>
    <w:pPr>
      <w:keepLines/>
      <w:widowControl/>
      <w:spacing w:before="480"/>
      <w:ind w:left="0"/>
      <w:jc w:val="left"/>
      <w:outlineLvl w:val="9"/>
    </w:pPr>
    <w:rPr>
      <w:rFonts w:asciiTheme="majorHAnsi" w:eastAsiaTheme="majorEastAsia" w:hAnsiTheme="majorHAnsi"/>
      <w:bCs/>
      <w:snapToGrid/>
      <w:color w:val="365F91" w:themeColor="accent1" w:themeShade="BF"/>
      <w:sz w:val="28"/>
      <w:szCs w:val="28"/>
    </w:rPr>
  </w:style>
  <w:style w:type="paragraph" w:customStyle="1" w:styleId="a">
    <w:name w:val="_"/>
    <w:basedOn w:val="Normal"/>
    <w:rsid w:val="003B25CD"/>
    <w:pPr>
      <w:widowControl w:val="0"/>
      <w:ind w:left="1440" w:hanging="720"/>
    </w:pPr>
    <w:rPr>
      <w:snapToGrid w:val="0"/>
    </w:rPr>
  </w:style>
  <w:style w:type="paragraph" w:styleId="BalloonText">
    <w:name w:val="Balloon Text"/>
    <w:basedOn w:val="Normal"/>
    <w:link w:val="BalloonTextChar"/>
    <w:rsid w:val="00805DF6"/>
    <w:rPr>
      <w:rFonts w:ascii="Tahoma" w:hAnsi="Tahoma" w:cs="Tahoma"/>
      <w:sz w:val="16"/>
      <w:szCs w:val="16"/>
    </w:rPr>
  </w:style>
  <w:style w:type="character" w:customStyle="1" w:styleId="BalloonTextChar">
    <w:name w:val="Balloon Text Char"/>
    <w:basedOn w:val="DefaultParagraphFont"/>
    <w:link w:val="BalloonText"/>
    <w:rsid w:val="00805DF6"/>
    <w:rPr>
      <w:rFonts w:ascii="Tahoma" w:hAnsi="Tahoma" w:cs="Tahoma"/>
      <w:sz w:val="16"/>
      <w:szCs w:val="16"/>
    </w:rPr>
  </w:style>
  <w:style w:type="character" w:styleId="Hyperlink">
    <w:name w:val="Hyperlink"/>
    <w:basedOn w:val="DefaultParagraphFont"/>
    <w:rsid w:val="004B4EE9"/>
    <w:rPr>
      <w:color w:val="0000FF" w:themeColor="hyperlink"/>
      <w:u w:val="single"/>
    </w:rPr>
  </w:style>
  <w:style w:type="paragraph" w:customStyle="1" w:styleId="Default">
    <w:name w:val="Default"/>
    <w:rsid w:val="00927652"/>
    <w:pPr>
      <w:autoSpaceDE w:val="0"/>
      <w:autoSpaceDN w:val="0"/>
      <w:adjustRightInd w:val="0"/>
    </w:pPr>
    <w:rPr>
      <w:rFonts w:ascii="Garamond" w:hAnsi="Garamond" w:cs="Garamond"/>
      <w:color w:val="000000"/>
    </w:rPr>
  </w:style>
  <w:style w:type="character" w:styleId="CommentReference">
    <w:name w:val="annotation reference"/>
    <w:basedOn w:val="DefaultParagraphFont"/>
    <w:semiHidden/>
    <w:unhideWhenUsed/>
    <w:rsid w:val="004C0D89"/>
    <w:rPr>
      <w:sz w:val="16"/>
      <w:szCs w:val="16"/>
    </w:rPr>
  </w:style>
  <w:style w:type="paragraph" w:styleId="CommentText">
    <w:name w:val="annotation text"/>
    <w:basedOn w:val="Normal"/>
    <w:link w:val="CommentTextChar"/>
    <w:semiHidden/>
    <w:unhideWhenUsed/>
    <w:rsid w:val="004C0D89"/>
    <w:rPr>
      <w:sz w:val="20"/>
      <w:szCs w:val="20"/>
    </w:rPr>
  </w:style>
  <w:style w:type="character" w:customStyle="1" w:styleId="CommentTextChar">
    <w:name w:val="Comment Text Char"/>
    <w:basedOn w:val="DefaultParagraphFont"/>
    <w:link w:val="CommentText"/>
    <w:semiHidden/>
    <w:rsid w:val="004C0D89"/>
    <w:rPr>
      <w:rFonts w:cstheme="minorBidi"/>
      <w:sz w:val="20"/>
      <w:szCs w:val="20"/>
    </w:rPr>
  </w:style>
  <w:style w:type="paragraph" w:styleId="CommentSubject">
    <w:name w:val="annotation subject"/>
    <w:basedOn w:val="CommentText"/>
    <w:next w:val="CommentText"/>
    <w:link w:val="CommentSubjectChar"/>
    <w:semiHidden/>
    <w:unhideWhenUsed/>
    <w:rsid w:val="004C0D89"/>
    <w:rPr>
      <w:b/>
      <w:bCs/>
    </w:rPr>
  </w:style>
  <w:style w:type="character" w:customStyle="1" w:styleId="CommentSubjectChar">
    <w:name w:val="Comment Subject Char"/>
    <w:basedOn w:val="CommentTextChar"/>
    <w:link w:val="CommentSubject"/>
    <w:semiHidden/>
    <w:rsid w:val="004C0D89"/>
    <w:rPr>
      <w:rFonts w:cstheme="minorBidi"/>
      <w:b/>
      <w:bCs/>
      <w:sz w:val="20"/>
      <w:szCs w:val="20"/>
    </w:rPr>
  </w:style>
  <w:style w:type="character" w:styleId="FollowedHyperlink">
    <w:name w:val="FollowedHyperlink"/>
    <w:basedOn w:val="DefaultParagraphFont"/>
    <w:semiHidden/>
    <w:unhideWhenUsed/>
    <w:rsid w:val="00953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712169">
      <w:bodyDiv w:val="1"/>
      <w:marLeft w:val="0"/>
      <w:marRight w:val="0"/>
      <w:marTop w:val="0"/>
      <w:marBottom w:val="0"/>
      <w:divBdr>
        <w:top w:val="none" w:sz="0" w:space="0" w:color="auto"/>
        <w:left w:val="none" w:sz="0" w:space="0" w:color="auto"/>
        <w:bottom w:val="none" w:sz="0" w:space="0" w:color="auto"/>
        <w:right w:val="none" w:sz="0" w:space="0" w:color="auto"/>
      </w:divBdr>
      <w:divsChild>
        <w:div w:id="1067804857">
          <w:marLeft w:val="0"/>
          <w:marRight w:val="0"/>
          <w:marTop w:val="0"/>
          <w:marBottom w:val="0"/>
          <w:divBdr>
            <w:top w:val="none" w:sz="0" w:space="0" w:color="auto"/>
            <w:left w:val="none" w:sz="0" w:space="0" w:color="auto"/>
            <w:bottom w:val="none" w:sz="0" w:space="0" w:color="auto"/>
            <w:right w:val="none" w:sz="0" w:space="0" w:color="auto"/>
          </w:divBdr>
        </w:div>
        <w:div w:id="505560898">
          <w:marLeft w:val="0"/>
          <w:marRight w:val="0"/>
          <w:marTop w:val="0"/>
          <w:marBottom w:val="0"/>
          <w:divBdr>
            <w:top w:val="none" w:sz="0" w:space="0" w:color="auto"/>
            <w:left w:val="none" w:sz="0" w:space="0" w:color="auto"/>
            <w:bottom w:val="none" w:sz="0" w:space="0" w:color="auto"/>
            <w:right w:val="none" w:sz="0" w:space="0" w:color="auto"/>
          </w:divBdr>
        </w:div>
        <w:div w:id="1842118212">
          <w:marLeft w:val="0"/>
          <w:marRight w:val="0"/>
          <w:marTop w:val="0"/>
          <w:marBottom w:val="0"/>
          <w:divBdr>
            <w:top w:val="none" w:sz="0" w:space="0" w:color="auto"/>
            <w:left w:val="none" w:sz="0" w:space="0" w:color="auto"/>
            <w:bottom w:val="none" w:sz="0" w:space="0" w:color="auto"/>
            <w:right w:val="none" w:sz="0" w:space="0" w:color="auto"/>
          </w:divBdr>
        </w:div>
        <w:div w:id="484317889">
          <w:marLeft w:val="0"/>
          <w:marRight w:val="0"/>
          <w:marTop w:val="0"/>
          <w:marBottom w:val="0"/>
          <w:divBdr>
            <w:top w:val="none" w:sz="0" w:space="0" w:color="auto"/>
            <w:left w:val="none" w:sz="0" w:space="0" w:color="auto"/>
            <w:bottom w:val="none" w:sz="0" w:space="0" w:color="auto"/>
            <w:right w:val="none" w:sz="0" w:space="0" w:color="auto"/>
          </w:divBdr>
        </w:div>
        <w:div w:id="1858428254">
          <w:marLeft w:val="0"/>
          <w:marRight w:val="0"/>
          <w:marTop w:val="0"/>
          <w:marBottom w:val="0"/>
          <w:divBdr>
            <w:top w:val="none" w:sz="0" w:space="0" w:color="auto"/>
            <w:left w:val="none" w:sz="0" w:space="0" w:color="auto"/>
            <w:bottom w:val="none" w:sz="0" w:space="0" w:color="auto"/>
            <w:right w:val="none" w:sz="0" w:space="0" w:color="auto"/>
          </w:divBdr>
        </w:div>
        <w:div w:id="339163258">
          <w:marLeft w:val="0"/>
          <w:marRight w:val="0"/>
          <w:marTop w:val="0"/>
          <w:marBottom w:val="0"/>
          <w:divBdr>
            <w:top w:val="none" w:sz="0" w:space="0" w:color="auto"/>
            <w:left w:val="none" w:sz="0" w:space="0" w:color="auto"/>
            <w:bottom w:val="none" w:sz="0" w:space="0" w:color="auto"/>
            <w:right w:val="none" w:sz="0" w:space="0" w:color="auto"/>
          </w:divBdr>
        </w:div>
        <w:div w:id="1156456068">
          <w:marLeft w:val="0"/>
          <w:marRight w:val="0"/>
          <w:marTop w:val="0"/>
          <w:marBottom w:val="0"/>
          <w:divBdr>
            <w:top w:val="none" w:sz="0" w:space="0" w:color="auto"/>
            <w:left w:val="none" w:sz="0" w:space="0" w:color="auto"/>
            <w:bottom w:val="none" w:sz="0" w:space="0" w:color="auto"/>
            <w:right w:val="none" w:sz="0" w:space="0" w:color="auto"/>
          </w:divBdr>
        </w:div>
        <w:div w:id="1345402146">
          <w:marLeft w:val="0"/>
          <w:marRight w:val="0"/>
          <w:marTop w:val="0"/>
          <w:marBottom w:val="0"/>
          <w:divBdr>
            <w:top w:val="none" w:sz="0" w:space="0" w:color="auto"/>
            <w:left w:val="none" w:sz="0" w:space="0" w:color="auto"/>
            <w:bottom w:val="none" w:sz="0" w:space="0" w:color="auto"/>
            <w:right w:val="none" w:sz="0" w:space="0" w:color="auto"/>
          </w:divBdr>
        </w:div>
        <w:div w:id="1965235126">
          <w:marLeft w:val="0"/>
          <w:marRight w:val="0"/>
          <w:marTop w:val="0"/>
          <w:marBottom w:val="0"/>
          <w:divBdr>
            <w:top w:val="none" w:sz="0" w:space="0" w:color="auto"/>
            <w:left w:val="none" w:sz="0" w:space="0" w:color="auto"/>
            <w:bottom w:val="none" w:sz="0" w:space="0" w:color="auto"/>
            <w:right w:val="none" w:sz="0" w:space="0" w:color="auto"/>
          </w:divBdr>
        </w:div>
        <w:div w:id="456609698">
          <w:marLeft w:val="0"/>
          <w:marRight w:val="0"/>
          <w:marTop w:val="0"/>
          <w:marBottom w:val="0"/>
          <w:divBdr>
            <w:top w:val="none" w:sz="0" w:space="0" w:color="auto"/>
            <w:left w:val="none" w:sz="0" w:space="0" w:color="auto"/>
            <w:bottom w:val="none" w:sz="0" w:space="0" w:color="auto"/>
            <w:right w:val="none" w:sz="0" w:space="0" w:color="auto"/>
          </w:divBdr>
        </w:div>
        <w:div w:id="395712001">
          <w:marLeft w:val="0"/>
          <w:marRight w:val="0"/>
          <w:marTop w:val="0"/>
          <w:marBottom w:val="0"/>
          <w:divBdr>
            <w:top w:val="none" w:sz="0" w:space="0" w:color="auto"/>
            <w:left w:val="none" w:sz="0" w:space="0" w:color="auto"/>
            <w:bottom w:val="none" w:sz="0" w:space="0" w:color="auto"/>
            <w:right w:val="none" w:sz="0" w:space="0" w:color="auto"/>
          </w:divBdr>
        </w:div>
        <w:div w:id="1011565634">
          <w:marLeft w:val="0"/>
          <w:marRight w:val="0"/>
          <w:marTop w:val="0"/>
          <w:marBottom w:val="0"/>
          <w:divBdr>
            <w:top w:val="none" w:sz="0" w:space="0" w:color="auto"/>
            <w:left w:val="none" w:sz="0" w:space="0" w:color="auto"/>
            <w:bottom w:val="none" w:sz="0" w:space="0" w:color="auto"/>
            <w:right w:val="none" w:sz="0" w:space="0" w:color="auto"/>
          </w:divBdr>
        </w:div>
        <w:div w:id="692076770">
          <w:marLeft w:val="0"/>
          <w:marRight w:val="0"/>
          <w:marTop w:val="0"/>
          <w:marBottom w:val="0"/>
          <w:divBdr>
            <w:top w:val="none" w:sz="0" w:space="0" w:color="auto"/>
            <w:left w:val="none" w:sz="0" w:space="0" w:color="auto"/>
            <w:bottom w:val="none" w:sz="0" w:space="0" w:color="auto"/>
            <w:right w:val="none" w:sz="0" w:space="0" w:color="auto"/>
          </w:divBdr>
        </w:div>
      </w:divsChild>
    </w:div>
    <w:div w:id="1066955447">
      <w:bodyDiv w:val="1"/>
      <w:marLeft w:val="0"/>
      <w:marRight w:val="0"/>
      <w:marTop w:val="0"/>
      <w:marBottom w:val="0"/>
      <w:divBdr>
        <w:top w:val="none" w:sz="0" w:space="0" w:color="auto"/>
        <w:left w:val="none" w:sz="0" w:space="0" w:color="auto"/>
        <w:bottom w:val="none" w:sz="0" w:space="0" w:color="auto"/>
        <w:right w:val="none" w:sz="0" w:space="0" w:color="auto"/>
      </w:divBdr>
      <w:divsChild>
        <w:div w:id="1652632748">
          <w:marLeft w:val="0"/>
          <w:marRight w:val="0"/>
          <w:marTop w:val="0"/>
          <w:marBottom w:val="0"/>
          <w:divBdr>
            <w:top w:val="none" w:sz="0" w:space="0" w:color="auto"/>
            <w:left w:val="none" w:sz="0" w:space="0" w:color="auto"/>
            <w:bottom w:val="none" w:sz="0" w:space="0" w:color="auto"/>
            <w:right w:val="none" w:sz="0" w:space="0" w:color="auto"/>
          </w:divBdr>
        </w:div>
        <w:div w:id="1642231015">
          <w:marLeft w:val="0"/>
          <w:marRight w:val="0"/>
          <w:marTop w:val="0"/>
          <w:marBottom w:val="0"/>
          <w:divBdr>
            <w:top w:val="none" w:sz="0" w:space="0" w:color="auto"/>
            <w:left w:val="none" w:sz="0" w:space="0" w:color="auto"/>
            <w:bottom w:val="none" w:sz="0" w:space="0" w:color="auto"/>
            <w:right w:val="none" w:sz="0" w:space="0" w:color="auto"/>
          </w:divBdr>
        </w:div>
        <w:div w:id="1564173617">
          <w:marLeft w:val="0"/>
          <w:marRight w:val="0"/>
          <w:marTop w:val="0"/>
          <w:marBottom w:val="0"/>
          <w:divBdr>
            <w:top w:val="none" w:sz="0" w:space="0" w:color="auto"/>
            <w:left w:val="none" w:sz="0" w:space="0" w:color="auto"/>
            <w:bottom w:val="none" w:sz="0" w:space="0" w:color="auto"/>
            <w:right w:val="none" w:sz="0" w:space="0" w:color="auto"/>
          </w:divBdr>
        </w:div>
        <w:div w:id="662659391">
          <w:marLeft w:val="0"/>
          <w:marRight w:val="0"/>
          <w:marTop w:val="0"/>
          <w:marBottom w:val="0"/>
          <w:divBdr>
            <w:top w:val="none" w:sz="0" w:space="0" w:color="auto"/>
            <w:left w:val="none" w:sz="0" w:space="0" w:color="auto"/>
            <w:bottom w:val="none" w:sz="0" w:space="0" w:color="auto"/>
            <w:right w:val="none" w:sz="0" w:space="0" w:color="auto"/>
          </w:divBdr>
        </w:div>
        <w:div w:id="1562667184">
          <w:marLeft w:val="0"/>
          <w:marRight w:val="0"/>
          <w:marTop w:val="0"/>
          <w:marBottom w:val="0"/>
          <w:divBdr>
            <w:top w:val="none" w:sz="0" w:space="0" w:color="auto"/>
            <w:left w:val="none" w:sz="0" w:space="0" w:color="auto"/>
            <w:bottom w:val="none" w:sz="0" w:space="0" w:color="auto"/>
            <w:right w:val="none" w:sz="0" w:space="0" w:color="auto"/>
          </w:divBdr>
        </w:div>
        <w:div w:id="1265573770">
          <w:marLeft w:val="0"/>
          <w:marRight w:val="0"/>
          <w:marTop w:val="0"/>
          <w:marBottom w:val="0"/>
          <w:divBdr>
            <w:top w:val="none" w:sz="0" w:space="0" w:color="auto"/>
            <w:left w:val="none" w:sz="0" w:space="0" w:color="auto"/>
            <w:bottom w:val="none" w:sz="0" w:space="0" w:color="auto"/>
            <w:right w:val="none" w:sz="0" w:space="0" w:color="auto"/>
          </w:divBdr>
        </w:div>
        <w:div w:id="239102282">
          <w:marLeft w:val="0"/>
          <w:marRight w:val="0"/>
          <w:marTop w:val="0"/>
          <w:marBottom w:val="0"/>
          <w:divBdr>
            <w:top w:val="none" w:sz="0" w:space="0" w:color="auto"/>
            <w:left w:val="none" w:sz="0" w:space="0" w:color="auto"/>
            <w:bottom w:val="none" w:sz="0" w:space="0" w:color="auto"/>
            <w:right w:val="none" w:sz="0" w:space="0" w:color="auto"/>
          </w:divBdr>
        </w:div>
        <w:div w:id="1749422703">
          <w:marLeft w:val="0"/>
          <w:marRight w:val="0"/>
          <w:marTop w:val="0"/>
          <w:marBottom w:val="0"/>
          <w:divBdr>
            <w:top w:val="none" w:sz="0" w:space="0" w:color="auto"/>
            <w:left w:val="none" w:sz="0" w:space="0" w:color="auto"/>
            <w:bottom w:val="none" w:sz="0" w:space="0" w:color="auto"/>
            <w:right w:val="none" w:sz="0" w:space="0" w:color="auto"/>
          </w:divBdr>
        </w:div>
      </w:divsChild>
    </w:div>
    <w:div w:id="1237547941">
      <w:bodyDiv w:val="1"/>
      <w:marLeft w:val="0"/>
      <w:marRight w:val="0"/>
      <w:marTop w:val="0"/>
      <w:marBottom w:val="0"/>
      <w:divBdr>
        <w:top w:val="none" w:sz="0" w:space="0" w:color="auto"/>
        <w:left w:val="none" w:sz="0" w:space="0" w:color="auto"/>
        <w:bottom w:val="none" w:sz="0" w:space="0" w:color="auto"/>
        <w:right w:val="none" w:sz="0" w:space="0" w:color="auto"/>
      </w:divBdr>
      <w:divsChild>
        <w:div w:id="324937190">
          <w:marLeft w:val="0"/>
          <w:marRight w:val="0"/>
          <w:marTop w:val="0"/>
          <w:marBottom w:val="0"/>
          <w:divBdr>
            <w:top w:val="none" w:sz="0" w:space="0" w:color="auto"/>
            <w:left w:val="none" w:sz="0" w:space="0" w:color="auto"/>
            <w:bottom w:val="none" w:sz="0" w:space="0" w:color="auto"/>
            <w:right w:val="none" w:sz="0" w:space="0" w:color="auto"/>
          </w:divBdr>
        </w:div>
        <w:div w:id="1873378727">
          <w:marLeft w:val="0"/>
          <w:marRight w:val="0"/>
          <w:marTop w:val="0"/>
          <w:marBottom w:val="0"/>
          <w:divBdr>
            <w:top w:val="none" w:sz="0" w:space="0" w:color="auto"/>
            <w:left w:val="none" w:sz="0" w:space="0" w:color="auto"/>
            <w:bottom w:val="none" w:sz="0" w:space="0" w:color="auto"/>
            <w:right w:val="none" w:sz="0" w:space="0" w:color="auto"/>
          </w:divBdr>
        </w:div>
        <w:div w:id="235285818">
          <w:marLeft w:val="0"/>
          <w:marRight w:val="0"/>
          <w:marTop w:val="0"/>
          <w:marBottom w:val="0"/>
          <w:divBdr>
            <w:top w:val="none" w:sz="0" w:space="0" w:color="auto"/>
            <w:left w:val="none" w:sz="0" w:space="0" w:color="auto"/>
            <w:bottom w:val="none" w:sz="0" w:space="0" w:color="auto"/>
            <w:right w:val="none" w:sz="0" w:space="0" w:color="auto"/>
          </w:divBdr>
        </w:div>
        <w:div w:id="256913926">
          <w:marLeft w:val="0"/>
          <w:marRight w:val="0"/>
          <w:marTop w:val="0"/>
          <w:marBottom w:val="0"/>
          <w:divBdr>
            <w:top w:val="none" w:sz="0" w:space="0" w:color="auto"/>
            <w:left w:val="none" w:sz="0" w:space="0" w:color="auto"/>
            <w:bottom w:val="none" w:sz="0" w:space="0" w:color="auto"/>
            <w:right w:val="none" w:sz="0" w:space="0" w:color="auto"/>
          </w:divBdr>
        </w:div>
        <w:div w:id="866257238">
          <w:marLeft w:val="0"/>
          <w:marRight w:val="0"/>
          <w:marTop w:val="0"/>
          <w:marBottom w:val="0"/>
          <w:divBdr>
            <w:top w:val="none" w:sz="0" w:space="0" w:color="auto"/>
            <w:left w:val="none" w:sz="0" w:space="0" w:color="auto"/>
            <w:bottom w:val="none" w:sz="0" w:space="0" w:color="auto"/>
            <w:right w:val="none" w:sz="0" w:space="0" w:color="auto"/>
          </w:divBdr>
        </w:div>
        <w:div w:id="751046814">
          <w:marLeft w:val="0"/>
          <w:marRight w:val="0"/>
          <w:marTop w:val="0"/>
          <w:marBottom w:val="0"/>
          <w:divBdr>
            <w:top w:val="none" w:sz="0" w:space="0" w:color="auto"/>
            <w:left w:val="none" w:sz="0" w:space="0" w:color="auto"/>
            <w:bottom w:val="none" w:sz="0" w:space="0" w:color="auto"/>
            <w:right w:val="none" w:sz="0" w:space="0" w:color="auto"/>
          </w:divBdr>
        </w:div>
        <w:div w:id="324404715">
          <w:marLeft w:val="0"/>
          <w:marRight w:val="0"/>
          <w:marTop w:val="0"/>
          <w:marBottom w:val="0"/>
          <w:divBdr>
            <w:top w:val="none" w:sz="0" w:space="0" w:color="auto"/>
            <w:left w:val="none" w:sz="0" w:space="0" w:color="auto"/>
            <w:bottom w:val="none" w:sz="0" w:space="0" w:color="auto"/>
            <w:right w:val="none" w:sz="0" w:space="0" w:color="auto"/>
          </w:divBdr>
        </w:div>
        <w:div w:id="496385953">
          <w:marLeft w:val="0"/>
          <w:marRight w:val="0"/>
          <w:marTop w:val="0"/>
          <w:marBottom w:val="0"/>
          <w:divBdr>
            <w:top w:val="none" w:sz="0" w:space="0" w:color="auto"/>
            <w:left w:val="none" w:sz="0" w:space="0" w:color="auto"/>
            <w:bottom w:val="none" w:sz="0" w:space="0" w:color="auto"/>
            <w:right w:val="none" w:sz="0" w:space="0" w:color="auto"/>
          </w:divBdr>
        </w:div>
        <w:div w:id="439184668">
          <w:marLeft w:val="0"/>
          <w:marRight w:val="0"/>
          <w:marTop w:val="0"/>
          <w:marBottom w:val="0"/>
          <w:divBdr>
            <w:top w:val="none" w:sz="0" w:space="0" w:color="auto"/>
            <w:left w:val="none" w:sz="0" w:space="0" w:color="auto"/>
            <w:bottom w:val="none" w:sz="0" w:space="0" w:color="auto"/>
            <w:right w:val="none" w:sz="0" w:space="0" w:color="auto"/>
          </w:divBdr>
        </w:div>
        <w:div w:id="1655720942">
          <w:marLeft w:val="0"/>
          <w:marRight w:val="0"/>
          <w:marTop w:val="0"/>
          <w:marBottom w:val="0"/>
          <w:divBdr>
            <w:top w:val="none" w:sz="0" w:space="0" w:color="auto"/>
            <w:left w:val="none" w:sz="0" w:space="0" w:color="auto"/>
            <w:bottom w:val="none" w:sz="0" w:space="0" w:color="auto"/>
            <w:right w:val="none" w:sz="0" w:space="0" w:color="auto"/>
          </w:divBdr>
        </w:div>
        <w:div w:id="2089496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ia.gov/forecasts/aeo/pdf/appendix_tbls.pdf" TargetMode="External"/><Relationship Id="rId18" Type="http://schemas.openxmlformats.org/officeDocument/2006/relationships/image" Target="media/image3.png"/><Relationship Id="rId26" Type="http://schemas.openxmlformats.org/officeDocument/2006/relationships/hyperlink" Target="http://www.eia.gov/totalenergy/data/monthly/index.cf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dx.doi.org/10.1016/j.eneco.2010.01.007" TargetMode="External"/><Relationship Id="rId25" Type="http://schemas.openxmlformats.org/officeDocument/2006/relationships/hyperlink" Target="http://www.nationalcoalcouncil.org/page-NCC-Studies.html" TargetMode="External"/><Relationship Id="rId2" Type="http://schemas.openxmlformats.org/officeDocument/2006/relationships/numbering" Target="numbering.xml"/><Relationship Id="rId16" Type="http://schemas.openxmlformats.org/officeDocument/2006/relationships/hyperlink" Target="http://www.jstor.org/stable/3440216" TargetMode="External"/><Relationship Id="rId20" Type="http://schemas.openxmlformats.org/officeDocument/2006/relationships/hyperlink" Target="http://www.eia.gov/totalenergy/data/monthly/index.cfm" TargetMode="External"/><Relationship Id="rId29" Type="http://schemas.openxmlformats.org/officeDocument/2006/relationships/hyperlink" Target="http://dx.doi.org/10.1016/j.eneco.2010.01.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ergy.ky.gov/Pages/CoalFacts.aspx" TargetMode="External"/><Relationship Id="rId24" Type="http://schemas.openxmlformats.org/officeDocument/2006/relationships/hyperlink" Target="http://1.usa.gov/1aVhOW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16/j.enpol.2010.06.033" TargetMode="External"/><Relationship Id="rId23" Type="http://schemas.openxmlformats.org/officeDocument/2006/relationships/hyperlink" Target="http://energy.ky.gov/Pages/CoalFacts.aspx" TargetMode="External"/><Relationship Id="rId28" Type="http://schemas.openxmlformats.org/officeDocument/2006/relationships/hyperlink" Target="http://www.jstor.org/stable/3440216" TargetMode="External"/><Relationship Id="rId10" Type="http://schemas.openxmlformats.org/officeDocument/2006/relationships/image" Target="media/image2.png"/><Relationship Id="rId19" Type="http://schemas.openxmlformats.org/officeDocument/2006/relationships/hyperlink" Target="http://1.usa.gov/1aVhOW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ergy.ky.gov/Pages/CoalFacts.aspx" TargetMode="External"/><Relationship Id="rId14" Type="http://schemas.openxmlformats.org/officeDocument/2006/relationships/hyperlink" Target="http://energy.ky.gov/Programs/Data%20Analysis%20%20Electricity%20Model/Vulnerability_to_Electricity_Prices.pdf" TargetMode="External"/><Relationship Id="rId22" Type="http://schemas.openxmlformats.org/officeDocument/2006/relationships/hyperlink" Target="http://www.nationalcoalcouncil.org/reports/1407/Existing-Coal-Fleet-Fact-Sheet-2-Benefits.pdf" TargetMode="External"/><Relationship Id="rId27" Type="http://schemas.openxmlformats.org/officeDocument/2006/relationships/hyperlink" Target="http://dx.doi.org/10.1016/j.enpol.2010.06.033"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88ef2706-dedb-426b-894b-bb92cb55f49c@w14a.comcast.net" TargetMode="External"/><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el_kennedy\Desktop\Copy%20of%20Table_7.2a_Electricity_Net_Generation__Total_(All_Sector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U.S.</a:t>
            </a:r>
            <a:r>
              <a:rPr lang="en-US" baseline="0"/>
              <a:t> Average Levelized Costs (2013$/MWh)</a:t>
            </a:r>
            <a:endParaRPr lang="en-US"/>
          </a:p>
        </c:rich>
      </c:tx>
      <c:overlay val="0"/>
    </c:title>
    <c:autoTitleDeleted val="0"/>
    <c:plotArea>
      <c:layout>
        <c:manualLayout>
          <c:layoutTarget val="inner"/>
          <c:xMode val="edge"/>
          <c:yMode val="edge"/>
          <c:x val="7.3152700018961514E-2"/>
          <c:y val="0.10351183039389449"/>
          <c:w val="0.89453938565667745"/>
          <c:h val="0.63576895139030121"/>
        </c:manualLayout>
      </c:layout>
      <c:barChart>
        <c:barDir val="col"/>
        <c:grouping val="stacked"/>
        <c:varyColors val="0"/>
        <c:ser>
          <c:idx val="0"/>
          <c:order val="0"/>
          <c:tx>
            <c:strRef>
              <c:f>Sheet2!$C$3</c:f>
              <c:strCache>
                <c:ptCount val="1"/>
                <c:pt idx="0">
                  <c:v>Levelized Capital Cost</c:v>
                </c:pt>
              </c:strCache>
            </c:strRef>
          </c:tx>
          <c:spPr>
            <a:ln>
              <a:noFill/>
            </a:ln>
          </c:spPr>
          <c:invertIfNegative val="0"/>
          <c:cat>
            <c:strRef>
              <c:f>Sheet2!$A$4:$A$14</c:f>
              <c:strCache>
                <c:ptCount val="11"/>
                <c:pt idx="0">
                  <c:v>Conventional Coal</c:v>
                </c:pt>
                <c:pt idx="1">
                  <c:v>Advanced Coal</c:v>
                </c:pt>
                <c:pt idx="2">
                  <c:v>Advanced Coal with CCS</c:v>
                </c:pt>
                <c:pt idx="3">
                  <c:v>Conventional Combined Cycle</c:v>
                </c:pt>
                <c:pt idx="4">
                  <c:v>Advanced Combined Cycle</c:v>
                </c:pt>
                <c:pt idx="5">
                  <c:v>Advanced CC with CCS</c:v>
                </c:pt>
                <c:pt idx="6">
                  <c:v>Combustion Turbine</c:v>
                </c:pt>
                <c:pt idx="7">
                  <c:v>Advanced Combustion Turbine</c:v>
                </c:pt>
                <c:pt idx="8">
                  <c:v>Advanced Nuclear</c:v>
                </c:pt>
                <c:pt idx="9">
                  <c:v>Geothermal</c:v>
                </c:pt>
                <c:pt idx="10">
                  <c:v>Biomass</c:v>
                </c:pt>
              </c:strCache>
            </c:strRef>
          </c:cat>
          <c:val>
            <c:numRef>
              <c:f>Sheet2!$C$4:$C$14</c:f>
              <c:numCache>
                <c:formatCode>General</c:formatCode>
                <c:ptCount val="11"/>
                <c:pt idx="0">
                  <c:v>56.8</c:v>
                </c:pt>
                <c:pt idx="1">
                  <c:v>69.099999999999994</c:v>
                </c:pt>
                <c:pt idx="2">
                  <c:v>84.9</c:v>
                </c:pt>
                <c:pt idx="3">
                  <c:v>13.7</c:v>
                </c:pt>
                <c:pt idx="4">
                  <c:v>14.3</c:v>
                </c:pt>
                <c:pt idx="5">
                  <c:v>25.8</c:v>
                </c:pt>
                <c:pt idx="6">
                  <c:v>38.4</c:v>
                </c:pt>
                <c:pt idx="7">
                  <c:v>24.1</c:v>
                </c:pt>
                <c:pt idx="8">
                  <c:v>62.5</c:v>
                </c:pt>
                <c:pt idx="9">
                  <c:v>38.200000000000003</c:v>
                </c:pt>
                <c:pt idx="10">
                  <c:v>43</c:v>
                </c:pt>
              </c:numCache>
            </c:numRef>
          </c:val>
        </c:ser>
        <c:ser>
          <c:idx val="1"/>
          <c:order val="1"/>
          <c:tx>
            <c:strRef>
              <c:f>Sheet2!$D$3</c:f>
              <c:strCache>
                <c:ptCount val="1"/>
                <c:pt idx="0">
                  <c:v>Fixed O&amp;M</c:v>
                </c:pt>
              </c:strCache>
            </c:strRef>
          </c:tx>
          <c:invertIfNegative val="0"/>
          <c:cat>
            <c:strRef>
              <c:f>Sheet2!$A$4:$A$14</c:f>
              <c:strCache>
                <c:ptCount val="11"/>
                <c:pt idx="0">
                  <c:v>Conventional Coal</c:v>
                </c:pt>
                <c:pt idx="1">
                  <c:v>Advanced Coal</c:v>
                </c:pt>
                <c:pt idx="2">
                  <c:v>Advanced Coal with CCS</c:v>
                </c:pt>
                <c:pt idx="3">
                  <c:v>Conventional Combined Cycle</c:v>
                </c:pt>
                <c:pt idx="4">
                  <c:v>Advanced Combined Cycle</c:v>
                </c:pt>
                <c:pt idx="5">
                  <c:v>Advanced CC with CCS</c:v>
                </c:pt>
                <c:pt idx="6">
                  <c:v>Combustion Turbine</c:v>
                </c:pt>
                <c:pt idx="7">
                  <c:v>Advanced Combustion Turbine</c:v>
                </c:pt>
                <c:pt idx="8">
                  <c:v>Advanced Nuclear</c:v>
                </c:pt>
                <c:pt idx="9">
                  <c:v>Geothermal</c:v>
                </c:pt>
                <c:pt idx="10">
                  <c:v>Biomass</c:v>
                </c:pt>
              </c:strCache>
            </c:strRef>
          </c:cat>
          <c:val>
            <c:numRef>
              <c:f>Sheet2!$D$4:$D$14</c:f>
              <c:numCache>
                <c:formatCode>General</c:formatCode>
                <c:ptCount val="11"/>
                <c:pt idx="0">
                  <c:v>4.2</c:v>
                </c:pt>
                <c:pt idx="1">
                  <c:v>6.9</c:v>
                </c:pt>
                <c:pt idx="2">
                  <c:v>9.8000000000000007</c:v>
                </c:pt>
                <c:pt idx="3">
                  <c:v>1.7</c:v>
                </c:pt>
                <c:pt idx="4">
                  <c:v>2</c:v>
                </c:pt>
                <c:pt idx="5">
                  <c:v>4.2</c:v>
                </c:pt>
                <c:pt idx="6">
                  <c:v>2.8</c:v>
                </c:pt>
                <c:pt idx="7">
                  <c:v>2.7</c:v>
                </c:pt>
                <c:pt idx="8">
                  <c:v>11.8</c:v>
                </c:pt>
                <c:pt idx="9">
                  <c:v>21.2</c:v>
                </c:pt>
                <c:pt idx="10">
                  <c:v>14.5</c:v>
                </c:pt>
              </c:numCache>
            </c:numRef>
          </c:val>
        </c:ser>
        <c:ser>
          <c:idx val="2"/>
          <c:order val="2"/>
          <c:tx>
            <c:strRef>
              <c:f>Sheet2!$E$3</c:f>
              <c:strCache>
                <c:ptCount val="1"/>
                <c:pt idx="0">
                  <c:v>Variable O&amp;M (including fuel)</c:v>
                </c:pt>
              </c:strCache>
            </c:strRef>
          </c:tx>
          <c:invertIfNegative val="0"/>
          <c:cat>
            <c:strRef>
              <c:f>Sheet2!$A$4:$A$14</c:f>
              <c:strCache>
                <c:ptCount val="11"/>
                <c:pt idx="0">
                  <c:v>Conventional Coal</c:v>
                </c:pt>
                <c:pt idx="1">
                  <c:v>Advanced Coal</c:v>
                </c:pt>
                <c:pt idx="2">
                  <c:v>Advanced Coal with CCS</c:v>
                </c:pt>
                <c:pt idx="3">
                  <c:v>Conventional Combined Cycle</c:v>
                </c:pt>
                <c:pt idx="4">
                  <c:v>Advanced Combined Cycle</c:v>
                </c:pt>
                <c:pt idx="5">
                  <c:v>Advanced CC with CCS</c:v>
                </c:pt>
                <c:pt idx="6">
                  <c:v>Combustion Turbine</c:v>
                </c:pt>
                <c:pt idx="7">
                  <c:v>Advanced Combustion Turbine</c:v>
                </c:pt>
                <c:pt idx="8">
                  <c:v>Advanced Nuclear</c:v>
                </c:pt>
                <c:pt idx="9">
                  <c:v>Geothermal</c:v>
                </c:pt>
                <c:pt idx="10">
                  <c:v>Biomass</c:v>
                </c:pt>
              </c:strCache>
            </c:strRef>
          </c:cat>
          <c:val>
            <c:numRef>
              <c:f>Sheet2!$E$4:$E$14</c:f>
              <c:numCache>
                <c:formatCode>General</c:formatCode>
                <c:ptCount val="11"/>
                <c:pt idx="0">
                  <c:v>29.5</c:v>
                </c:pt>
                <c:pt idx="1">
                  <c:v>28.4</c:v>
                </c:pt>
                <c:pt idx="2">
                  <c:v>31.8</c:v>
                </c:pt>
                <c:pt idx="3">
                  <c:v>66</c:v>
                </c:pt>
                <c:pt idx="4">
                  <c:v>61.9</c:v>
                </c:pt>
                <c:pt idx="5">
                  <c:v>75.2</c:v>
                </c:pt>
                <c:pt idx="6">
                  <c:v>110.3</c:v>
                </c:pt>
                <c:pt idx="7">
                  <c:v>88.4</c:v>
                </c:pt>
                <c:pt idx="8">
                  <c:v>13.5</c:v>
                </c:pt>
                <c:pt idx="9">
                  <c:v>0</c:v>
                </c:pt>
                <c:pt idx="10">
                  <c:v>34.799999999999997</c:v>
                </c:pt>
              </c:numCache>
            </c:numRef>
          </c:val>
        </c:ser>
        <c:dLbls>
          <c:showLegendKey val="0"/>
          <c:showVal val="0"/>
          <c:showCatName val="0"/>
          <c:showSerName val="0"/>
          <c:showPercent val="0"/>
          <c:showBubbleSize val="0"/>
        </c:dLbls>
        <c:gapWidth val="150"/>
        <c:overlap val="100"/>
        <c:axId val="840590872"/>
        <c:axId val="840589304"/>
      </c:barChart>
      <c:catAx>
        <c:axId val="840590872"/>
        <c:scaling>
          <c:orientation val="minMax"/>
        </c:scaling>
        <c:delete val="0"/>
        <c:axPos val="b"/>
        <c:numFmt formatCode="General" sourceLinked="0"/>
        <c:majorTickMark val="out"/>
        <c:minorTickMark val="none"/>
        <c:tickLblPos val="nextTo"/>
        <c:crossAx val="840589304"/>
        <c:crosses val="autoZero"/>
        <c:auto val="1"/>
        <c:lblAlgn val="ctr"/>
        <c:lblOffset val="100"/>
        <c:noMultiLvlLbl val="0"/>
      </c:catAx>
      <c:valAx>
        <c:axId val="840589304"/>
        <c:scaling>
          <c:orientation val="minMax"/>
        </c:scaling>
        <c:delete val="0"/>
        <c:axPos val="l"/>
        <c:majorGridlines/>
        <c:numFmt formatCode="General" sourceLinked="1"/>
        <c:majorTickMark val="out"/>
        <c:minorTickMark val="none"/>
        <c:tickLblPos val="nextTo"/>
        <c:crossAx val="840590872"/>
        <c:crosses val="autoZero"/>
        <c:crossBetween val="between"/>
      </c:valAx>
    </c:plotArea>
    <c:legend>
      <c:legendPos val="r"/>
      <c:layout>
        <c:manualLayout>
          <c:xMode val="edge"/>
          <c:yMode val="edge"/>
          <c:x val="0.66873524832495079"/>
          <c:y val="0.12085357933509365"/>
          <c:w val="0.30198193464507989"/>
          <c:h val="0.13695146174157491"/>
        </c:manualLayout>
      </c:layout>
      <c:overlay val="0"/>
      <c:spPr>
        <a:solidFill>
          <a:schemeClr val="bg1"/>
        </a:solidFill>
        <a:ln>
          <a:solidFill>
            <a:schemeClr val="tx1"/>
          </a:solidFill>
        </a:ln>
      </c:spPr>
      <c:txPr>
        <a:bodyPr anchor="b" anchorCtr="0"/>
        <a:lstStyle/>
        <a:p>
          <a:pPr>
            <a:defRPr>
              <a:solidFill>
                <a:schemeClr val="tx1"/>
              </a:solidFill>
            </a:defRPr>
          </a:pPr>
          <a:endParaRPr lang="en-US"/>
        </a:p>
      </c:txPr>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29DB-2019-49EE-8304-1698DC07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EECPPC</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Michael (EEC)</dc:creator>
  <cp:lastModifiedBy>JGellici</cp:lastModifiedBy>
  <cp:revision>12</cp:revision>
  <cp:lastPrinted>2015-08-28T20:27:00Z</cp:lastPrinted>
  <dcterms:created xsi:type="dcterms:W3CDTF">2015-08-24T20:44:00Z</dcterms:created>
  <dcterms:modified xsi:type="dcterms:W3CDTF">2015-09-18T19:51:00Z</dcterms:modified>
</cp:coreProperties>
</file>