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785" w:rsidRDefault="00696785" w:rsidP="00F6457B">
      <w:pPr>
        <w:spacing w:after="0"/>
        <w:jc w:val="center"/>
        <w:rPr>
          <w:rFonts w:ascii="Arial" w:hAnsi="Arial" w:cs="Arial"/>
          <w:b/>
          <w:sz w:val="26"/>
          <w:lang/>
        </w:rPr>
      </w:pPr>
      <w:r>
        <w:rPr>
          <w:rFonts w:ascii="Arial" w:eastAsia="Times New Roman" w:hAnsi="Arial" w:cs="Arial"/>
          <w:b/>
          <w:noProof/>
          <w:color w:val="222222"/>
          <w:sz w:val="26"/>
        </w:rPr>
        <w:drawing>
          <wp:anchor distT="0" distB="0" distL="114300" distR="114300" simplePos="0" relativeHeight="251666432" behindDoc="1" locked="0" layoutInCell="1" allowOverlap="1">
            <wp:simplePos x="0" y="0"/>
            <wp:positionH relativeFrom="page">
              <wp:align>center</wp:align>
            </wp:positionH>
            <wp:positionV relativeFrom="margin">
              <wp:posOffset>109855</wp:posOffset>
            </wp:positionV>
            <wp:extent cx="2294255" cy="986790"/>
            <wp:effectExtent l="0" t="0" r="0" b="3810"/>
            <wp:wrapTight wrapText="bothSides">
              <wp:wrapPolygon edited="0">
                <wp:start x="0" y="0"/>
                <wp:lineTo x="0" y="21266"/>
                <wp:lineTo x="21343" y="21266"/>
                <wp:lineTo x="213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4255" cy="986790"/>
                    </a:xfrm>
                    <a:prstGeom prst="rect">
                      <a:avLst/>
                    </a:prstGeom>
                    <a:noFill/>
                    <a:ln>
                      <a:noFill/>
                    </a:ln>
                  </pic:spPr>
                </pic:pic>
              </a:graphicData>
            </a:graphic>
          </wp:anchor>
        </w:drawing>
      </w:r>
    </w:p>
    <w:p w:rsidR="00696785" w:rsidRDefault="00696785" w:rsidP="00F6457B">
      <w:pPr>
        <w:spacing w:after="0"/>
        <w:jc w:val="center"/>
        <w:rPr>
          <w:rFonts w:ascii="Arial" w:hAnsi="Arial" w:cs="Arial"/>
          <w:b/>
          <w:sz w:val="26"/>
          <w:lang/>
        </w:rPr>
      </w:pPr>
    </w:p>
    <w:p w:rsidR="00696785" w:rsidRDefault="00696785" w:rsidP="00F6457B">
      <w:pPr>
        <w:spacing w:after="0"/>
        <w:jc w:val="center"/>
        <w:rPr>
          <w:rFonts w:ascii="Arial" w:hAnsi="Arial" w:cs="Arial"/>
          <w:b/>
          <w:sz w:val="26"/>
          <w:lang/>
        </w:rPr>
      </w:pPr>
    </w:p>
    <w:p w:rsidR="00696785" w:rsidRDefault="00696785" w:rsidP="00F6457B">
      <w:pPr>
        <w:spacing w:after="0"/>
        <w:jc w:val="center"/>
        <w:rPr>
          <w:rFonts w:ascii="Arial" w:hAnsi="Arial" w:cs="Arial"/>
          <w:b/>
          <w:sz w:val="26"/>
          <w:lang/>
        </w:rPr>
      </w:pPr>
    </w:p>
    <w:p w:rsidR="00696785" w:rsidRDefault="00696785" w:rsidP="00696785">
      <w:pPr>
        <w:spacing w:after="0"/>
        <w:jc w:val="center"/>
        <w:rPr>
          <w:rFonts w:ascii="Arial" w:hAnsi="Arial" w:cs="Arial"/>
          <w:b/>
          <w:sz w:val="26"/>
          <w:lang/>
        </w:rPr>
      </w:pPr>
    </w:p>
    <w:p w:rsidR="00696785" w:rsidRDefault="00696785" w:rsidP="00696785">
      <w:pPr>
        <w:spacing w:after="0"/>
        <w:jc w:val="center"/>
        <w:rPr>
          <w:rFonts w:ascii="Arial" w:hAnsi="Arial" w:cs="Arial"/>
          <w:b/>
          <w:sz w:val="26"/>
          <w:lang/>
        </w:rPr>
      </w:pPr>
    </w:p>
    <w:p w:rsidR="00696785" w:rsidRPr="00696785" w:rsidRDefault="00696785" w:rsidP="00F6457B">
      <w:pPr>
        <w:spacing w:after="0"/>
        <w:jc w:val="center"/>
        <w:rPr>
          <w:rFonts w:ascii="Arial" w:hAnsi="Arial" w:cs="Arial"/>
          <w:b/>
          <w:sz w:val="16"/>
          <w:lang/>
        </w:rPr>
      </w:pPr>
    </w:p>
    <w:p w:rsidR="00F6457B" w:rsidRPr="00696785" w:rsidRDefault="00F6457B" w:rsidP="00F6457B">
      <w:pPr>
        <w:spacing w:after="0"/>
        <w:jc w:val="center"/>
        <w:rPr>
          <w:rFonts w:cs="Arial"/>
          <w:b/>
          <w:sz w:val="26"/>
          <w:lang/>
        </w:rPr>
      </w:pPr>
      <w:r w:rsidRPr="00696785">
        <w:rPr>
          <w:rFonts w:cs="Arial"/>
          <w:b/>
          <w:sz w:val="26"/>
          <w:lang/>
        </w:rPr>
        <w:t xml:space="preserve">Enhancing Lives with </w:t>
      </w:r>
      <w:r w:rsidR="00B26FDE" w:rsidRPr="00696785">
        <w:rPr>
          <w:rFonts w:cs="Arial"/>
          <w:b/>
          <w:sz w:val="26"/>
          <w:lang/>
        </w:rPr>
        <w:t>Coal</w:t>
      </w:r>
    </w:p>
    <w:p w:rsidR="00875866" w:rsidRPr="00696785" w:rsidRDefault="00875866" w:rsidP="00F6457B">
      <w:pPr>
        <w:spacing w:after="0"/>
        <w:jc w:val="center"/>
        <w:rPr>
          <w:rFonts w:cs="Arial"/>
          <w:b/>
          <w:sz w:val="6"/>
          <w:lang/>
        </w:rPr>
      </w:pPr>
    </w:p>
    <w:p w:rsidR="00D67B6C" w:rsidRPr="00696785" w:rsidRDefault="00D67B6C" w:rsidP="00F6457B">
      <w:pPr>
        <w:spacing w:after="0"/>
        <w:rPr>
          <w:rFonts w:cs="Arial"/>
          <w:i/>
          <w:sz w:val="24"/>
          <w:lang/>
        </w:rPr>
      </w:pPr>
      <w:r w:rsidRPr="00696785">
        <w:rPr>
          <w:rFonts w:cs="Arial"/>
          <w:i/>
          <w:sz w:val="24"/>
          <w:lang/>
        </w:rPr>
        <w:t>“…</w:t>
      </w:r>
      <w:r w:rsidR="00944324" w:rsidRPr="00696785">
        <w:rPr>
          <w:rFonts w:cs="Arial"/>
          <w:i/>
          <w:sz w:val="24"/>
          <w:lang/>
        </w:rPr>
        <w:t xml:space="preserve"> </w:t>
      </w:r>
      <w:r w:rsidR="00BB5C05" w:rsidRPr="00696785">
        <w:rPr>
          <w:rFonts w:cs="Arial"/>
          <w:i/>
          <w:sz w:val="24"/>
          <w:lang/>
        </w:rPr>
        <w:t xml:space="preserve">between 1990 and 2010, </w:t>
      </w:r>
      <w:r w:rsidRPr="00696785">
        <w:rPr>
          <w:rFonts w:cs="Arial"/>
          <w:i/>
          <w:sz w:val="24"/>
          <w:lang/>
        </w:rPr>
        <w:t>about 830 million people – the vast majority in developing countries – gained access to electricity due to coal-fired generation.</w:t>
      </w:r>
      <w:r w:rsidR="00663CAE" w:rsidRPr="00696785">
        <w:rPr>
          <w:rFonts w:cs="Arial"/>
          <w:i/>
          <w:sz w:val="24"/>
          <w:lang/>
        </w:rPr>
        <w:t xml:space="preserve"> </w:t>
      </w:r>
      <w:r w:rsidRPr="00696785">
        <w:rPr>
          <w:rFonts w:cs="Arial"/>
          <w:i/>
          <w:sz w:val="24"/>
          <w:lang/>
        </w:rPr>
        <w:t>Indeed, roughly twice as many people gained access to electricity due to coal as due to natural gas; and for every person who obtained access to electricity over that period from non-hydro renewable sources, such as wind and solar, about 13 gained access to coal.”</w:t>
      </w:r>
    </w:p>
    <w:p w:rsidR="00BB5C05" w:rsidRPr="00696785" w:rsidRDefault="00D67B6C" w:rsidP="00D72072">
      <w:pPr>
        <w:spacing w:after="0"/>
        <w:rPr>
          <w:rStyle w:val="Hyperlink"/>
          <w:rFonts w:cs="Arial"/>
          <w:i/>
          <w:sz w:val="24"/>
          <w:lang/>
        </w:rPr>
      </w:pPr>
      <w:r w:rsidRPr="00696785">
        <w:rPr>
          <w:rFonts w:cs="Arial"/>
          <w:i/>
          <w:sz w:val="24"/>
          <w:lang/>
        </w:rPr>
        <w:tab/>
      </w:r>
      <w:r w:rsidRPr="00696785">
        <w:rPr>
          <w:rFonts w:cs="Arial"/>
          <w:i/>
          <w:sz w:val="24"/>
          <w:lang/>
        </w:rPr>
        <w:tab/>
      </w:r>
      <w:r w:rsidRPr="00696785">
        <w:rPr>
          <w:rFonts w:cs="Arial"/>
          <w:i/>
          <w:sz w:val="24"/>
          <w:lang/>
        </w:rPr>
        <w:tab/>
      </w:r>
      <w:r w:rsidRPr="00696785">
        <w:rPr>
          <w:rFonts w:cs="Arial"/>
          <w:i/>
          <w:sz w:val="24"/>
          <w:lang/>
        </w:rPr>
        <w:tab/>
        <w:t>~ Robert Bryce, Manhattan Institute</w:t>
      </w:r>
      <w:r w:rsidR="00D72072" w:rsidRPr="00696785">
        <w:rPr>
          <w:rFonts w:cs="Arial"/>
          <w:i/>
          <w:sz w:val="24"/>
          <w:lang/>
        </w:rPr>
        <w:t xml:space="preserve"> ~ </w:t>
      </w:r>
      <w:hyperlink r:id="rId9" w:history="1">
        <w:r w:rsidR="00BB5C05" w:rsidRPr="00696785">
          <w:rPr>
            <w:rStyle w:val="Hyperlink"/>
            <w:rFonts w:cs="Arial"/>
            <w:i/>
            <w:sz w:val="24"/>
            <w:lang/>
          </w:rPr>
          <w:t>Not Beyond Coal</w:t>
        </w:r>
      </w:hyperlink>
    </w:p>
    <w:p w:rsidR="00663CAE" w:rsidRPr="00696785" w:rsidRDefault="00663CAE" w:rsidP="00D72072">
      <w:pPr>
        <w:spacing w:after="0"/>
        <w:rPr>
          <w:rFonts w:cs="Arial"/>
          <w:i/>
          <w:sz w:val="10"/>
          <w:lang/>
        </w:rPr>
      </w:pPr>
    </w:p>
    <w:p w:rsidR="00175E59" w:rsidRPr="00696785" w:rsidRDefault="00175E59">
      <w:pPr>
        <w:rPr>
          <w:rFonts w:cs="Arial"/>
          <w:sz w:val="24"/>
          <w:lang/>
        </w:rPr>
      </w:pPr>
      <w:r w:rsidRPr="00696785">
        <w:rPr>
          <w:rFonts w:cs="Arial"/>
          <w:sz w:val="24"/>
          <w:lang/>
        </w:rPr>
        <w:t xml:space="preserve">Coal </w:t>
      </w:r>
      <w:r w:rsidR="00541D25" w:rsidRPr="00696785">
        <w:rPr>
          <w:rFonts w:cs="Arial"/>
          <w:sz w:val="24"/>
          <w:lang/>
        </w:rPr>
        <w:t xml:space="preserve">is a significant global energy </w:t>
      </w:r>
      <w:r w:rsidR="00337128" w:rsidRPr="00696785">
        <w:rPr>
          <w:rFonts w:cs="Arial"/>
          <w:sz w:val="24"/>
          <w:lang/>
        </w:rPr>
        <w:t>source.</w:t>
      </w:r>
      <w:r w:rsidR="00663CAE" w:rsidRPr="00696785">
        <w:rPr>
          <w:rFonts w:cs="Arial"/>
          <w:sz w:val="24"/>
          <w:lang/>
        </w:rPr>
        <w:t xml:space="preserve"> </w:t>
      </w:r>
      <w:r w:rsidR="00337128" w:rsidRPr="00696785">
        <w:rPr>
          <w:rFonts w:cs="Arial"/>
          <w:sz w:val="24"/>
          <w:lang/>
        </w:rPr>
        <w:t xml:space="preserve">It </w:t>
      </w:r>
      <w:r w:rsidRPr="00696785">
        <w:rPr>
          <w:rFonts w:cs="Arial"/>
          <w:sz w:val="24"/>
          <w:lang/>
        </w:rPr>
        <w:t>is by far the world’s lowest cost major source of power</w:t>
      </w:r>
      <w:r w:rsidR="00337128" w:rsidRPr="00696785">
        <w:rPr>
          <w:rFonts w:cs="Arial"/>
          <w:sz w:val="24"/>
          <w:lang/>
        </w:rPr>
        <w:t xml:space="preserve"> and the most widely distributed geographically</w:t>
      </w:r>
      <w:r w:rsidRPr="00696785">
        <w:rPr>
          <w:rFonts w:cs="Arial"/>
          <w:sz w:val="24"/>
          <w:lang/>
        </w:rPr>
        <w:t>.</w:t>
      </w:r>
      <w:r w:rsidR="00663CAE" w:rsidRPr="00696785">
        <w:rPr>
          <w:rFonts w:cs="Arial"/>
          <w:sz w:val="24"/>
          <w:lang/>
        </w:rPr>
        <w:t xml:space="preserve"> </w:t>
      </w:r>
      <w:r w:rsidR="00337128" w:rsidRPr="00696785">
        <w:rPr>
          <w:rFonts w:cs="Arial"/>
          <w:sz w:val="24"/>
          <w:lang/>
        </w:rPr>
        <w:t>For these reasons, coal will continue to be the global “go to” resource to increase modern energy access and enhance economic stability worldwide.</w:t>
      </w:r>
    </w:p>
    <w:p w:rsidR="00AB3C24" w:rsidRPr="00696785" w:rsidRDefault="00AB3C24" w:rsidP="00334CDD">
      <w:pPr>
        <w:spacing w:after="0"/>
        <w:rPr>
          <w:rFonts w:cs="Arial"/>
          <w:b/>
          <w:color w:val="2E74B5" w:themeColor="accent1" w:themeShade="BF"/>
          <w:sz w:val="26"/>
          <w:lang/>
        </w:rPr>
      </w:pPr>
      <w:r w:rsidRPr="00696785">
        <w:rPr>
          <w:rFonts w:cs="Arial"/>
          <w:b/>
          <w:color w:val="2E74B5" w:themeColor="accent1" w:themeShade="BF"/>
          <w:sz w:val="26"/>
          <w:lang/>
        </w:rPr>
        <w:t>Life-</w:t>
      </w:r>
      <w:r w:rsidR="004B6286" w:rsidRPr="00696785">
        <w:rPr>
          <w:rFonts w:cs="Arial"/>
          <w:b/>
          <w:color w:val="2E74B5" w:themeColor="accent1" w:themeShade="BF"/>
          <w:sz w:val="26"/>
          <w:lang/>
        </w:rPr>
        <w:t>e</w:t>
      </w:r>
      <w:r w:rsidRPr="00696785">
        <w:rPr>
          <w:rFonts w:cs="Arial"/>
          <w:b/>
          <w:color w:val="2E74B5" w:themeColor="accent1" w:themeShade="BF"/>
          <w:sz w:val="26"/>
          <w:lang/>
        </w:rPr>
        <w:t xml:space="preserve">nhancing </w:t>
      </w:r>
      <w:r w:rsidR="004B6286" w:rsidRPr="00696785">
        <w:rPr>
          <w:rFonts w:cs="Arial"/>
          <w:b/>
          <w:color w:val="2E74B5" w:themeColor="accent1" w:themeShade="BF"/>
          <w:sz w:val="26"/>
          <w:lang/>
        </w:rPr>
        <w:t>e</w:t>
      </w:r>
      <w:r w:rsidRPr="00696785">
        <w:rPr>
          <w:rFonts w:cs="Arial"/>
          <w:b/>
          <w:color w:val="2E74B5" w:themeColor="accent1" w:themeShade="BF"/>
          <w:sz w:val="26"/>
          <w:lang/>
        </w:rPr>
        <w:t>lectricity</w:t>
      </w:r>
    </w:p>
    <w:p w:rsidR="00334CDD" w:rsidRPr="00696785" w:rsidRDefault="00481580" w:rsidP="00334CDD">
      <w:pPr>
        <w:spacing w:after="0"/>
        <w:rPr>
          <w:rFonts w:cs="Arial"/>
          <w:sz w:val="24"/>
        </w:rPr>
      </w:pPr>
      <w:r w:rsidRPr="00696785">
        <w:rPr>
          <w:rFonts w:cs="Arial"/>
          <w:sz w:val="24"/>
        </w:rPr>
        <w:t>Electricity is integral to almost all aspects of everyday life – including work, play, health care, safety and communications.</w:t>
      </w:r>
      <w:r w:rsidR="00663CAE" w:rsidRPr="00696785">
        <w:rPr>
          <w:rFonts w:cs="Arial"/>
          <w:sz w:val="24"/>
        </w:rPr>
        <w:t xml:space="preserve"> </w:t>
      </w:r>
      <w:r w:rsidRPr="00696785">
        <w:rPr>
          <w:rFonts w:cs="Arial"/>
          <w:sz w:val="24"/>
        </w:rPr>
        <w:t xml:space="preserve">The </w:t>
      </w:r>
      <w:hyperlink r:id="rId10" w:history="1">
        <w:r w:rsidRPr="00696785">
          <w:rPr>
            <w:rStyle w:val="Hyperlink"/>
            <w:rFonts w:cs="Arial"/>
            <w:sz w:val="24"/>
          </w:rPr>
          <w:t>U.S. National Academy of Engineering</w:t>
        </w:r>
      </w:hyperlink>
      <w:r w:rsidRPr="00696785">
        <w:rPr>
          <w:rFonts w:cs="Arial"/>
          <w:sz w:val="24"/>
        </w:rPr>
        <w:t xml:space="preserve"> ranked e</w:t>
      </w:r>
      <w:r w:rsidRPr="00696785">
        <w:rPr>
          <w:rFonts w:cs="Arial"/>
          <w:bCs/>
          <w:sz w:val="24"/>
        </w:rPr>
        <w:t>lectrification as the “most significant engineering achievement of the 20th Century”</w:t>
      </w:r>
      <w:r w:rsidR="00663CAE" w:rsidRPr="00696785">
        <w:rPr>
          <w:rFonts w:cs="Arial"/>
          <w:bCs/>
          <w:sz w:val="24"/>
        </w:rPr>
        <w:t xml:space="preserve">. </w:t>
      </w:r>
      <w:r w:rsidRPr="00696785">
        <w:rPr>
          <w:rFonts w:cs="Arial"/>
          <w:sz w:val="24"/>
        </w:rPr>
        <w:t xml:space="preserve">Today, </w:t>
      </w:r>
      <w:hyperlink r:id="rId11" w:history="1">
        <w:r w:rsidRPr="00696785">
          <w:rPr>
            <w:rStyle w:val="Hyperlink"/>
            <w:rFonts w:cs="Arial"/>
            <w:sz w:val="24"/>
          </w:rPr>
          <w:t>more than 40%</w:t>
        </w:r>
      </w:hyperlink>
      <w:r w:rsidRPr="00696785">
        <w:rPr>
          <w:rFonts w:cs="Arial"/>
          <w:sz w:val="24"/>
        </w:rPr>
        <w:t xml:space="preserve"> of all global electricity production comes from coal.</w:t>
      </w:r>
      <w:r w:rsidR="00663CAE" w:rsidRPr="00696785">
        <w:rPr>
          <w:rFonts w:cs="Arial"/>
          <w:sz w:val="24"/>
        </w:rPr>
        <w:t xml:space="preserve"> </w:t>
      </w:r>
      <w:r w:rsidR="00012E38" w:rsidRPr="00696785">
        <w:rPr>
          <w:rFonts w:cs="Arial"/>
          <w:sz w:val="24"/>
        </w:rPr>
        <w:t xml:space="preserve">Global coal consumption grew 60% from 2000 through 2012 and </w:t>
      </w:r>
      <w:hyperlink r:id="rId12" w:history="1">
        <w:r w:rsidR="00EA6155" w:rsidRPr="00696785">
          <w:rPr>
            <w:rStyle w:val="Hyperlink"/>
            <w:rFonts w:cs="Arial"/>
            <w:sz w:val="24"/>
          </w:rPr>
          <w:t>the International Energy Agency</w:t>
        </w:r>
      </w:hyperlink>
      <w:r w:rsidR="00012E38" w:rsidRPr="00696785">
        <w:rPr>
          <w:rFonts w:cs="Arial"/>
          <w:sz w:val="24"/>
        </w:rPr>
        <w:t xml:space="preserve"> projects that </w:t>
      </w:r>
      <w:hyperlink r:id="rId13" w:history="1">
        <w:r w:rsidR="00624568" w:rsidRPr="00696785">
          <w:rPr>
            <w:rStyle w:val="Hyperlink"/>
            <w:rFonts w:cs="Arial"/>
            <w:sz w:val="24"/>
          </w:rPr>
          <w:t>coal will surpass oil</w:t>
        </w:r>
      </w:hyperlink>
      <w:r w:rsidR="00624568" w:rsidRPr="00696785">
        <w:rPr>
          <w:rFonts w:cs="Arial"/>
          <w:sz w:val="24"/>
        </w:rPr>
        <w:t xml:space="preserve"> </w:t>
      </w:r>
      <w:r w:rsidR="00012E38" w:rsidRPr="00696785">
        <w:rPr>
          <w:rFonts w:cs="Arial"/>
          <w:sz w:val="24"/>
        </w:rPr>
        <w:t>as the top energy source worldwide by 2017.</w:t>
      </w:r>
    </w:p>
    <w:p w:rsidR="004D75F9" w:rsidRPr="00696785" w:rsidRDefault="00696785" w:rsidP="00334CDD">
      <w:pPr>
        <w:spacing w:after="0"/>
        <w:rPr>
          <w:rFonts w:cs="Arial"/>
          <w:sz w:val="24"/>
        </w:rPr>
      </w:pPr>
      <w:r w:rsidRPr="00696785">
        <w:rPr>
          <w:rFonts w:cs="Arial"/>
          <w:noProof/>
          <w:sz w:val="24"/>
        </w:rPr>
        <w:drawing>
          <wp:anchor distT="0" distB="0" distL="114300" distR="114300" simplePos="0" relativeHeight="251664384" behindDoc="1" locked="0" layoutInCell="1" allowOverlap="1">
            <wp:simplePos x="0" y="0"/>
            <wp:positionH relativeFrom="page">
              <wp:posOffset>2910840</wp:posOffset>
            </wp:positionH>
            <wp:positionV relativeFrom="paragraph">
              <wp:posOffset>39370</wp:posOffset>
            </wp:positionV>
            <wp:extent cx="3265805" cy="3275330"/>
            <wp:effectExtent l="19050" t="19050" r="10795" b="20320"/>
            <wp:wrapTight wrapText="bothSides">
              <wp:wrapPolygon edited="0">
                <wp:start x="-126" y="-126"/>
                <wp:lineTo x="-126" y="21608"/>
                <wp:lineTo x="21545" y="21608"/>
                <wp:lineTo x="21545" y="-126"/>
                <wp:lineTo x="-126" y="-126"/>
              </wp:wrapPolygon>
            </wp:wrapTight>
            <wp:docPr id="3" name="Picture 3" descr="http://www.usfunds.com/media/images/investor-alert/-2011-ia/2011-09-30/COMM-WorldCoalCons-093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sfunds.com/media/images/investor-alert/-2011-ia/2011-09-30/COMM-WorldCoalCons-093011.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5805" cy="3275330"/>
                    </a:xfrm>
                    <a:prstGeom prst="rect">
                      <a:avLst/>
                    </a:prstGeom>
                    <a:noFill/>
                    <a:ln w="12700">
                      <a:solidFill>
                        <a:schemeClr val="accent1"/>
                      </a:solidFill>
                    </a:ln>
                  </pic:spPr>
                </pic:pic>
              </a:graphicData>
            </a:graphic>
          </wp:anchor>
        </w:drawing>
      </w:r>
    </w:p>
    <w:p w:rsidR="00334CDD" w:rsidRPr="00696785" w:rsidRDefault="00334CDD" w:rsidP="00334CDD">
      <w:pPr>
        <w:spacing w:after="0"/>
        <w:rPr>
          <w:rFonts w:cs="Arial"/>
        </w:rPr>
      </w:pPr>
    </w:p>
    <w:p w:rsidR="00334CDD" w:rsidRPr="00696785" w:rsidRDefault="00334CDD" w:rsidP="00334CDD">
      <w:pPr>
        <w:spacing w:after="0"/>
        <w:rPr>
          <w:rFonts w:cs="Arial"/>
        </w:rPr>
      </w:pPr>
    </w:p>
    <w:p w:rsidR="00334CDD" w:rsidRPr="00696785" w:rsidRDefault="00334CDD" w:rsidP="00334CDD">
      <w:pPr>
        <w:spacing w:after="0"/>
        <w:rPr>
          <w:rFonts w:cs="Arial"/>
        </w:rPr>
      </w:pPr>
    </w:p>
    <w:p w:rsidR="00334CDD" w:rsidRPr="00696785" w:rsidRDefault="00334CDD" w:rsidP="00334CDD">
      <w:pPr>
        <w:spacing w:after="0"/>
        <w:rPr>
          <w:rFonts w:cs="Arial"/>
        </w:rPr>
      </w:pPr>
    </w:p>
    <w:p w:rsidR="00334CDD" w:rsidRPr="00696785" w:rsidRDefault="00334CDD" w:rsidP="00334CDD">
      <w:pPr>
        <w:spacing w:after="0"/>
        <w:rPr>
          <w:rFonts w:cs="Arial"/>
        </w:rPr>
      </w:pPr>
    </w:p>
    <w:p w:rsidR="00334CDD" w:rsidRPr="00696785" w:rsidRDefault="00334CDD" w:rsidP="00334CDD">
      <w:pPr>
        <w:spacing w:after="0"/>
        <w:rPr>
          <w:rFonts w:cs="Arial"/>
        </w:rPr>
      </w:pPr>
    </w:p>
    <w:p w:rsidR="00334CDD" w:rsidRPr="00696785" w:rsidRDefault="00334CDD" w:rsidP="00334CDD">
      <w:pPr>
        <w:spacing w:after="0"/>
        <w:rPr>
          <w:rFonts w:cs="Arial"/>
        </w:rPr>
      </w:pPr>
    </w:p>
    <w:p w:rsidR="00334CDD" w:rsidRPr="00696785" w:rsidRDefault="00334CDD" w:rsidP="00334CDD">
      <w:pPr>
        <w:spacing w:after="0"/>
        <w:rPr>
          <w:rFonts w:cs="Arial"/>
        </w:rPr>
      </w:pPr>
    </w:p>
    <w:p w:rsidR="00334CDD" w:rsidRPr="00696785" w:rsidRDefault="00334CDD" w:rsidP="00334CDD">
      <w:pPr>
        <w:spacing w:after="0"/>
        <w:rPr>
          <w:rFonts w:cs="Arial"/>
        </w:rPr>
      </w:pPr>
    </w:p>
    <w:p w:rsidR="00334CDD" w:rsidRPr="00696785" w:rsidRDefault="00334CDD" w:rsidP="00334CDD">
      <w:pPr>
        <w:spacing w:after="0"/>
        <w:rPr>
          <w:rFonts w:cs="Arial"/>
        </w:rPr>
      </w:pPr>
    </w:p>
    <w:p w:rsidR="00334CDD" w:rsidRPr="00696785" w:rsidRDefault="00334CDD" w:rsidP="00334CDD">
      <w:pPr>
        <w:spacing w:after="0"/>
        <w:rPr>
          <w:rFonts w:cs="Arial"/>
        </w:rPr>
      </w:pPr>
    </w:p>
    <w:p w:rsidR="00334CDD" w:rsidRPr="00696785" w:rsidRDefault="00334CDD" w:rsidP="00334CDD">
      <w:pPr>
        <w:spacing w:after="0"/>
        <w:rPr>
          <w:rFonts w:cs="Arial"/>
        </w:rPr>
      </w:pPr>
    </w:p>
    <w:p w:rsidR="00334CDD" w:rsidRPr="00696785" w:rsidRDefault="00334CDD" w:rsidP="00334CDD">
      <w:pPr>
        <w:spacing w:after="0"/>
        <w:rPr>
          <w:rFonts w:cs="Arial"/>
        </w:rPr>
      </w:pPr>
    </w:p>
    <w:p w:rsidR="00334CDD" w:rsidRPr="00696785" w:rsidRDefault="00334CDD" w:rsidP="00334CDD">
      <w:pPr>
        <w:spacing w:after="0"/>
        <w:rPr>
          <w:rFonts w:cs="Arial"/>
        </w:rPr>
      </w:pPr>
    </w:p>
    <w:p w:rsidR="00334CDD" w:rsidRPr="00696785" w:rsidRDefault="00334CDD" w:rsidP="00334CDD">
      <w:pPr>
        <w:spacing w:after="0"/>
        <w:rPr>
          <w:rFonts w:cs="Arial"/>
        </w:rPr>
      </w:pPr>
    </w:p>
    <w:p w:rsidR="00334CDD" w:rsidRPr="00696785" w:rsidRDefault="00334CDD" w:rsidP="00334CDD">
      <w:pPr>
        <w:spacing w:after="0"/>
        <w:rPr>
          <w:rFonts w:cs="Arial"/>
        </w:rPr>
      </w:pPr>
    </w:p>
    <w:p w:rsidR="00334CDD" w:rsidRPr="00696785" w:rsidRDefault="00334CDD" w:rsidP="00334CDD">
      <w:pPr>
        <w:spacing w:after="0"/>
        <w:rPr>
          <w:rFonts w:cs="Arial"/>
        </w:rPr>
      </w:pPr>
    </w:p>
    <w:p w:rsidR="00334CDD" w:rsidRPr="00696785" w:rsidRDefault="00334CDD" w:rsidP="00334CDD">
      <w:pPr>
        <w:spacing w:after="0"/>
        <w:rPr>
          <w:rFonts w:cs="Arial"/>
        </w:rPr>
      </w:pPr>
    </w:p>
    <w:p w:rsidR="004E0A8E" w:rsidRPr="00696785" w:rsidRDefault="005550A7" w:rsidP="00334CDD">
      <w:pPr>
        <w:spacing w:after="0"/>
        <w:rPr>
          <w:rFonts w:eastAsia="Times New Roman" w:cs="Arial"/>
          <w:color w:val="333333"/>
          <w:sz w:val="24"/>
        </w:rPr>
      </w:pPr>
      <w:hyperlink r:id="rId15" w:history="1">
        <w:r w:rsidR="006226AB" w:rsidRPr="00696785">
          <w:rPr>
            <w:rStyle w:val="Hyperlink"/>
            <w:rFonts w:cs="Arial"/>
            <w:sz w:val="24"/>
          </w:rPr>
          <w:t>Modern energy services</w:t>
        </w:r>
      </w:hyperlink>
      <w:r w:rsidR="00EB314B" w:rsidRPr="00696785">
        <w:rPr>
          <w:rFonts w:cs="Arial"/>
          <w:sz w:val="24"/>
        </w:rPr>
        <w:t xml:space="preserve"> </w:t>
      </w:r>
      <w:r w:rsidR="008A2E41" w:rsidRPr="00696785">
        <w:rPr>
          <w:rFonts w:cs="Arial"/>
          <w:sz w:val="24"/>
        </w:rPr>
        <w:t>are </w:t>
      </w:r>
      <w:hyperlink r:id="rId16" w:anchor="d.en.8612" w:history="1">
        <w:r w:rsidR="008A2E41" w:rsidRPr="00696785">
          <w:rPr>
            <w:rStyle w:val="Hyperlink"/>
            <w:rFonts w:cs="Arial"/>
            <w:color w:val="auto"/>
            <w:sz w:val="24"/>
            <w:u w:val="none"/>
          </w:rPr>
          <w:t>crucial to human well-being</w:t>
        </w:r>
      </w:hyperlink>
      <w:r w:rsidR="008A2E41" w:rsidRPr="00696785">
        <w:rPr>
          <w:rFonts w:cs="Arial"/>
          <w:sz w:val="24"/>
        </w:rPr>
        <w:t xml:space="preserve"> and to a country’s economic development. </w:t>
      </w:r>
      <w:r w:rsidR="00917806" w:rsidRPr="00696785">
        <w:rPr>
          <w:rFonts w:cs="Arial"/>
          <w:sz w:val="24"/>
        </w:rPr>
        <w:t xml:space="preserve">The </w:t>
      </w:r>
      <w:hyperlink r:id="rId17" w:history="1">
        <w:r w:rsidR="00917806" w:rsidRPr="00696785">
          <w:rPr>
            <w:rStyle w:val="Hyperlink"/>
            <w:rFonts w:cs="Arial"/>
            <w:sz w:val="24"/>
          </w:rPr>
          <w:t>World Bank</w:t>
        </w:r>
      </w:hyperlink>
      <w:r w:rsidR="00917806" w:rsidRPr="00696785">
        <w:rPr>
          <w:rFonts w:cs="Arial"/>
          <w:sz w:val="24"/>
        </w:rPr>
        <w:t xml:space="preserve"> notes that </w:t>
      </w:r>
      <w:r w:rsidR="004E0A8E" w:rsidRPr="00696785">
        <w:rPr>
          <w:rFonts w:cs="Arial"/>
          <w:sz w:val="24"/>
        </w:rPr>
        <w:t>for the 1.2 billion people that live without any access to electricity and the 2.8 billion that do not have access to clean cooking facilities, electricity offers a chance to live a healthier, more productive life.</w:t>
      </w:r>
      <w:r w:rsidR="00663CAE" w:rsidRPr="00696785">
        <w:rPr>
          <w:rFonts w:cs="Arial"/>
          <w:sz w:val="24"/>
        </w:rPr>
        <w:t xml:space="preserve"> </w:t>
      </w:r>
    </w:p>
    <w:p w:rsidR="004E0A8E" w:rsidRPr="0017063A" w:rsidRDefault="004E0A8E" w:rsidP="008A2E41">
      <w:pPr>
        <w:pStyle w:val="NormalWeb"/>
        <w:spacing w:before="0" w:beforeAutospacing="0" w:after="0" w:afterAutospacing="0" w:line="240" w:lineRule="auto"/>
        <w:rPr>
          <w:rFonts w:asciiTheme="minorHAnsi" w:hAnsiTheme="minorHAnsi"/>
          <w:color w:val="auto"/>
          <w:sz w:val="12"/>
          <w:szCs w:val="22"/>
        </w:rPr>
      </w:pPr>
    </w:p>
    <w:p w:rsidR="00866661" w:rsidRPr="00696785" w:rsidRDefault="003B4F9D" w:rsidP="00866661">
      <w:pPr>
        <w:pStyle w:val="NormalWeb"/>
        <w:spacing w:before="0" w:beforeAutospacing="0" w:after="0" w:afterAutospacing="0" w:line="240" w:lineRule="auto"/>
        <w:rPr>
          <w:rFonts w:asciiTheme="minorHAnsi" w:hAnsiTheme="minorHAnsi"/>
          <w:b/>
          <w:color w:val="auto"/>
          <w:sz w:val="24"/>
          <w:szCs w:val="22"/>
        </w:rPr>
      </w:pPr>
      <w:hyperlink w:anchor="ENERGYACCESSAFRICA" w:history="1">
        <w:r w:rsidR="00866661" w:rsidRPr="003B4F9D">
          <w:rPr>
            <w:rStyle w:val="Hyperlink"/>
            <w:rFonts w:asciiTheme="minorHAnsi" w:hAnsiTheme="minorHAnsi"/>
            <w:b/>
            <w:sz w:val="24"/>
            <w:szCs w:val="22"/>
          </w:rPr>
          <w:t>Learn more about modern energy access needs in Africa.</w:t>
        </w:r>
      </w:hyperlink>
    </w:p>
    <w:p w:rsidR="00696785" w:rsidRPr="0017063A" w:rsidRDefault="00696785" w:rsidP="00866661">
      <w:pPr>
        <w:pStyle w:val="NormalWeb"/>
        <w:spacing w:before="0" w:beforeAutospacing="0" w:after="0" w:afterAutospacing="0" w:line="240" w:lineRule="auto"/>
        <w:rPr>
          <w:rFonts w:asciiTheme="minorHAnsi" w:hAnsiTheme="minorHAnsi"/>
          <w:color w:val="auto"/>
          <w:sz w:val="14"/>
          <w:szCs w:val="22"/>
        </w:rPr>
      </w:pPr>
    </w:p>
    <w:p w:rsidR="00AB3C24" w:rsidRPr="00696785" w:rsidRDefault="00AB3C24" w:rsidP="004D75F9">
      <w:pPr>
        <w:rPr>
          <w:rFonts w:cs="Arial"/>
          <w:b/>
          <w:color w:val="2E74B5" w:themeColor="accent1" w:themeShade="BF"/>
          <w:sz w:val="26"/>
        </w:rPr>
      </w:pPr>
      <w:r w:rsidRPr="00696785">
        <w:rPr>
          <w:rFonts w:cs="Arial"/>
          <w:b/>
          <w:color w:val="2E74B5" w:themeColor="accent1" w:themeShade="BF"/>
          <w:sz w:val="26"/>
        </w:rPr>
        <w:t xml:space="preserve">The </w:t>
      </w:r>
      <w:r w:rsidR="004B6286" w:rsidRPr="00696785">
        <w:rPr>
          <w:rFonts w:cs="Arial"/>
          <w:b/>
          <w:color w:val="2E74B5" w:themeColor="accent1" w:themeShade="BF"/>
          <w:sz w:val="26"/>
        </w:rPr>
        <w:t>v</w:t>
      </w:r>
      <w:r w:rsidRPr="00696785">
        <w:rPr>
          <w:rFonts w:cs="Arial"/>
          <w:b/>
          <w:color w:val="2E74B5" w:themeColor="accent1" w:themeShade="BF"/>
          <w:sz w:val="26"/>
        </w:rPr>
        <w:t xml:space="preserve">ersatility of </w:t>
      </w:r>
      <w:r w:rsidR="004B6286" w:rsidRPr="00696785">
        <w:rPr>
          <w:rFonts w:cs="Arial"/>
          <w:b/>
          <w:color w:val="2E74B5" w:themeColor="accent1" w:themeShade="BF"/>
          <w:sz w:val="26"/>
        </w:rPr>
        <w:t>c</w:t>
      </w:r>
      <w:r w:rsidRPr="00696785">
        <w:rPr>
          <w:rFonts w:cs="Arial"/>
          <w:b/>
          <w:color w:val="2E74B5" w:themeColor="accent1" w:themeShade="BF"/>
          <w:sz w:val="26"/>
        </w:rPr>
        <w:t>oal</w:t>
      </w:r>
    </w:p>
    <w:p w:rsidR="00F00D9B" w:rsidRPr="00696785" w:rsidRDefault="00500A16" w:rsidP="00F00D9B">
      <w:pPr>
        <w:spacing w:after="0"/>
        <w:rPr>
          <w:rFonts w:cs="Arial"/>
          <w:sz w:val="24"/>
        </w:rPr>
      </w:pPr>
      <w:r w:rsidRPr="00696785">
        <w:rPr>
          <w:rFonts w:cs="Arial"/>
          <w:sz w:val="24"/>
        </w:rPr>
        <w:t xml:space="preserve">In addition to generating electricity, coal also </w:t>
      </w:r>
      <w:hyperlink r:id="rId18" w:history="1">
        <w:r w:rsidRPr="00696785">
          <w:rPr>
            <w:rStyle w:val="Hyperlink"/>
            <w:rFonts w:cs="Arial"/>
            <w:sz w:val="24"/>
          </w:rPr>
          <w:t>plays an important role</w:t>
        </w:r>
      </w:hyperlink>
      <w:r w:rsidR="00665115" w:rsidRPr="00696785">
        <w:rPr>
          <w:rFonts w:cs="Arial"/>
          <w:i/>
          <w:sz w:val="24"/>
        </w:rPr>
        <w:t xml:space="preserve"> </w:t>
      </w:r>
      <w:r w:rsidR="007E5EE9" w:rsidRPr="00696785">
        <w:rPr>
          <w:rFonts w:cs="Arial"/>
          <w:sz w:val="24"/>
        </w:rPr>
        <w:t>in construction as an essential energy source for the manufacture of cement and steel. Today, 70% of the world’s steel is produced using coal</w:t>
      </w:r>
      <w:r w:rsidR="00F94298" w:rsidRPr="00696785">
        <w:rPr>
          <w:rFonts w:cs="Arial"/>
          <w:sz w:val="24"/>
        </w:rPr>
        <w:t>; about 1.2 billion metric tons of coal were used for steel in 2013</w:t>
      </w:r>
      <w:r w:rsidR="007E5EE9" w:rsidRPr="00696785">
        <w:rPr>
          <w:rFonts w:cs="Arial"/>
          <w:sz w:val="24"/>
        </w:rPr>
        <w:t xml:space="preserve">. </w:t>
      </w:r>
      <w:r w:rsidR="00F00D9B" w:rsidRPr="00696785">
        <w:rPr>
          <w:rFonts w:cs="Arial"/>
          <w:sz w:val="24"/>
        </w:rPr>
        <w:t xml:space="preserve">The ability of coal to produce electricity, steel, cement, chemicals, fertilizers and other societal needs will play an increasingly important role as our global population </w:t>
      </w:r>
      <w:r w:rsidR="00663CAE" w:rsidRPr="00696785">
        <w:rPr>
          <w:rFonts w:cs="Arial"/>
          <w:sz w:val="24"/>
        </w:rPr>
        <w:t>continues to grow and urbanize</w:t>
      </w:r>
      <w:r w:rsidR="00F00D9B" w:rsidRPr="00696785">
        <w:rPr>
          <w:rFonts w:cs="Arial"/>
          <w:sz w:val="24"/>
        </w:rPr>
        <w:t>.</w:t>
      </w:r>
    </w:p>
    <w:p w:rsidR="00BF1443" w:rsidRPr="00696785" w:rsidRDefault="00BF1443" w:rsidP="00F00D9B">
      <w:pPr>
        <w:spacing w:after="0"/>
        <w:rPr>
          <w:rFonts w:cs="Arial"/>
          <w:sz w:val="24"/>
        </w:rPr>
      </w:pPr>
    </w:p>
    <w:p w:rsidR="00F519BB" w:rsidRPr="00696785" w:rsidRDefault="00F519BB" w:rsidP="00F00D9B">
      <w:pPr>
        <w:spacing w:after="0"/>
        <w:rPr>
          <w:rFonts w:cs="Arial"/>
          <w:sz w:val="24"/>
        </w:rPr>
      </w:pPr>
      <w:r w:rsidRPr="00696785">
        <w:rPr>
          <w:rFonts w:cs="Arial"/>
          <w:sz w:val="24"/>
        </w:rPr>
        <w:t xml:space="preserve">The </w:t>
      </w:r>
      <w:hyperlink r:id="rId19" w:history="1">
        <w:r w:rsidR="00BF1443" w:rsidRPr="00696785">
          <w:rPr>
            <w:rStyle w:val="Hyperlink"/>
            <w:rFonts w:cs="Arial"/>
            <w:sz w:val="24"/>
          </w:rPr>
          <w:t>United Nations projects population</w:t>
        </w:r>
      </w:hyperlink>
      <w:r w:rsidR="00114929" w:rsidRPr="00696785">
        <w:rPr>
          <w:rFonts w:cs="Arial"/>
          <w:sz w:val="24"/>
        </w:rPr>
        <w:t xml:space="preserve"> </w:t>
      </w:r>
      <w:r w:rsidR="003765AC" w:rsidRPr="00696785">
        <w:rPr>
          <w:rFonts w:cs="Arial"/>
          <w:sz w:val="24"/>
        </w:rPr>
        <w:t xml:space="preserve">increases through 2100; </w:t>
      </w:r>
      <w:r w:rsidR="00663CAE" w:rsidRPr="00696785">
        <w:rPr>
          <w:rFonts w:cs="Arial"/>
          <w:sz w:val="24"/>
        </w:rPr>
        <w:t xml:space="preserve">in fact, </w:t>
      </w:r>
      <w:r w:rsidRPr="00696785">
        <w:rPr>
          <w:rFonts w:cs="Arial"/>
          <w:sz w:val="24"/>
        </w:rPr>
        <w:t>world population could conceivably double in the next two generations.</w:t>
      </w:r>
      <w:r w:rsidR="00663CAE" w:rsidRPr="00696785">
        <w:rPr>
          <w:rFonts w:cs="Arial"/>
          <w:sz w:val="24"/>
        </w:rPr>
        <w:t xml:space="preserve"> </w:t>
      </w:r>
      <w:r w:rsidRPr="00696785">
        <w:rPr>
          <w:rFonts w:cs="Arial"/>
          <w:sz w:val="24"/>
        </w:rPr>
        <w:t xml:space="preserve">These additional people will need </w:t>
      </w:r>
      <w:r w:rsidR="002D1437" w:rsidRPr="00696785">
        <w:rPr>
          <w:rFonts w:cs="Arial"/>
          <w:sz w:val="24"/>
        </w:rPr>
        <w:t xml:space="preserve">more </w:t>
      </w:r>
      <w:r w:rsidRPr="00696785">
        <w:rPr>
          <w:rFonts w:cs="Arial"/>
          <w:sz w:val="24"/>
        </w:rPr>
        <w:t xml:space="preserve">power, </w:t>
      </w:r>
      <w:r w:rsidR="002D1437" w:rsidRPr="00696785">
        <w:rPr>
          <w:rFonts w:cs="Arial"/>
          <w:sz w:val="24"/>
        </w:rPr>
        <w:t xml:space="preserve">more </w:t>
      </w:r>
      <w:r w:rsidRPr="00696785">
        <w:rPr>
          <w:rFonts w:cs="Arial"/>
          <w:sz w:val="24"/>
        </w:rPr>
        <w:t xml:space="preserve">food, </w:t>
      </w:r>
      <w:r w:rsidR="002D1437" w:rsidRPr="00696785">
        <w:rPr>
          <w:rFonts w:cs="Arial"/>
          <w:sz w:val="24"/>
        </w:rPr>
        <w:t xml:space="preserve">more clean </w:t>
      </w:r>
      <w:r w:rsidRPr="00696785">
        <w:rPr>
          <w:rFonts w:cs="Arial"/>
          <w:sz w:val="24"/>
        </w:rPr>
        <w:t xml:space="preserve">drinking water, and other basic requirements that </w:t>
      </w:r>
      <w:r w:rsidR="002D1437" w:rsidRPr="00696785">
        <w:rPr>
          <w:rFonts w:cs="Arial"/>
          <w:sz w:val="24"/>
        </w:rPr>
        <w:t xml:space="preserve">coal can </w:t>
      </w:r>
      <w:r w:rsidR="00663CAE" w:rsidRPr="00696785">
        <w:rPr>
          <w:rFonts w:cs="Arial"/>
          <w:sz w:val="24"/>
        </w:rPr>
        <w:t xml:space="preserve">help </w:t>
      </w:r>
      <w:r w:rsidR="002D1437" w:rsidRPr="00696785">
        <w:rPr>
          <w:rFonts w:cs="Arial"/>
          <w:sz w:val="24"/>
        </w:rPr>
        <w:t>provide.</w:t>
      </w:r>
    </w:p>
    <w:p w:rsidR="00F00D9B" w:rsidRPr="00696785" w:rsidRDefault="00F00D9B" w:rsidP="00F00D9B">
      <w:pPr>
        <w:spacing w:after="0"/>
        <w:rPr>
          <w:rFonts w:cs="Arial"/>
          <w:sz w:val="24"/>
        </w:rPr>
      </w:pPr>
    </w:p>
    <w:p w:rsidR="001C0249" w:rsidRPr="00696785" w:rsidRDefault="00EE0AD8" w:rsidP="00F00D9B">
      <w:pPr>
        <w:spacing w:after="0"/>
        <w:rPr>
          <w:rFonts w:cs="Arial"/>
          <w:bCs/>
          <w:sz w:val="24"/>
        </w:rPr>
      </w:pPr>
      <w:r w:rsidRPr="00696785">
        <w:rPr>
          <w:rFonts w:cs="Arial"/>
          <w:sz w:val="24"/>
        </w:rPr>
        <w:t>Since coal is one of the least</w:t>
      </w:r>
      <w:r w:rsidR="00663CAE" w:rsidRPr="00696785">
        <w:rPr>
          <w:rFonts w:cs="Arial"/>
          <w:sz w:val="24"/>
        </w:rPr>
        <w:t xml:space="preserve"> </w:t>
      </w:r>
      <w:r w:rsidRPr="00696785">
        <w:rPr>
          <w:rFonts w:cs="Arial"/>
          <w:sz w:val="24"/>
        </w:rPr>
        <w:t xml:space="preserve">cost fuels, it also supports minority and </w:t>
      </w:r>
      <w:r w:rsidR="00A97FCB" w:rsidRPr="00696785">
        <w:rPr>
          <w:rFonts w:cs="Arial"/>
          <w:sz w:val="24"/>
        </w:rPr>
        <w:t>low income</w:t>
      </w:r>
      <w:r w:rsidRPr="00696785">
        <w:rPr>
          <w:rFonts w:cs="Arial"/>
          <w:sz w:val="24"/>
        </w:rPr>
        <w:t xml:space="preserve"> households in maintaining an affordable source of electric power.</w:t>
      </w:r>
      <w:r w:rsidR="00663CAE" w:rsidRPr="00696785">
        <w:rPr>
          <w:rFonts w:cs="Arial"/>
          <w:sz w:val="24"/>
        </w:rPr>
        <w:t xml:space="preserve"> </w:t>
      </w:r>
      <w:r w:rsidR="00F66DB9" w:rsidRPr="00696785">
        <w:rPr>
          <w:rFonts w:cs="Arial"/>
          <w:sz w:val="24"/>
        </w:rPr>
        <w:t>I</w:t>
      </w:r>
      <w:r w:rsidR="005A51AB" w:rsidRPr="00696785">
        <w:rPr>
          <w:rFonts w:cs="Arial"/>
          <w:sz w:val="24"/>
        </w:rPr>
        <w:t xml:space="preserve">n its </w:t>
      </w:r>
      <w:hyperlink r:id="rId20" w:history="1">
        <w:r w:rsidR="009B3A27" w:rsidRPr="00696785">
          <w:rPr>
            <w:rStyle w:val="Hyperlink"/>
            <w:rFonts w:cs="Arial"/>
            <w:sz w:val="24"/>
          </w:rPr>
          <w:t xml:space="preserve">Value of Our Existing Coal Fleet </w:t>
        </w:r>
      </w:hyperlink>
      <w:r w:rsidR="009B3A27" w:rsidRPr="00696785">
        <w:rPr>
          <w:rFonts w:cs="Arial"/>
          <w:sz w:val="24"/>
        </w:rPr>
        <w:t xml:space="preserve">study, </w:t>
      </w:r>
      <w:r w:rsidR="003765AC" w:rsidRPr="00696785">
        <w:rPr>
          <w:rFonts w:cs="Arial"/>
          <w:sz w:val="24"/>
        </w:rPr>
        <w:t xml:space="preserve">the National Coal Council </w:t>
      </w:r>
      <w:r w:rsidR="00E2743F" w:rsidRPr="00696785">
        <w:rPr>
          <w:rFonts w:cs="Arial"/>
          <w:sz w:val="24"/>
        </w:rPr>
        <w:t>noted t</w:t>
      </w:r>
      <w:r w:rsidR="00E2743F" w:rsidRPr="00696785">
        <w:rPr>
          <w:rFonts w:cs="Arial"/>
          <w:bCs/>
          <w:sz w:val="24"/>
        </w:rPr>
        <w:t xml:space="preserve">he energy burdens of </w:t>
      </w:r>
      <w:r w:rsidR="00A97FCB" w:rsidRPr="00696785">
        <w:rPr>
          <w:rFonts w:cs="Arial"/>
          <w:bCs/>
          <w:sz w:val="24"/>
        </w:rPr>
        <w:t>low income</w:t>
      </w:r>
      <w:r w:rsidR="00E2743F" w:rsidRPr="00696785">
        <w:rPr>
          <w:rFonts w:cs="Arial"/>
          <w:bCs/>
          <w:sz w:val="24"/>
        </w:rPr>
        <w:t xml:space="preserve"> households are much higher than those of higher-income families.</w:t>
      </w:r>
      <w:r w:rsidR="00663CAE" w:rsidRPr="00696785">
        <w:rPr>
          <w:rFonts w:cs="Arial"/>
          <w:bCs/>
          <w:sz w:val="24"/>
        </w:rPr>
        <w:t xml:space="preserve"> </w:t>
      </w:r>
      <w:r w:rsidR="00954A73" w:rsidRPr="00696785">
        <w:rPr>
          <w:rFonts w:cs="Arial"/>
          <w:bCs/>
          <w:sz w:val="24"/>
        </w:rPr>
        <w:t>In other words, h</w:t>
      </w:r>
      <w:r w:rsidR="00E2743F" w:rsidRPr="00696785">
        <w:rPr>
          <w:rFonts w:cs="Arial"/>
          <w:bCs/>
          <w:sz w:val="24"/>
        </w:rPr>
        <w:t>ouseholds with the lowest incomes have the highest relative energy costs.</w:t>
      </w:r>
      <w:r w:rsidR="00663CAE" w:rsidRPr="00696785">
        <w:rPr>
          <w:rFonts w:cs="Arial"/>
          <w:bCs/>
          <w:sz w:val="24"/>
        </w:rPr>
        <w:t xml:space="preserve"> </w:t>
      </w:r>
      <w:r w:rsidR="00F00D9B" w:rsidRPr="00696785">
        <w:rPr>
          <w:rFonts w:cs="Arial"/>
          <w:bCs/>
          <w:sz w:val="24"/>
        </w:rPr>
        <w:t>F</w:t>
      </w:r>
      <w:r w:rsidR="00E2743F" w:rsidRPr="00696785">
        <w:rPr>
          <w:rFonts w:cs="Arial"/>
          <w:bCs/>
          <w:sz w:val="24"/>
        </w:rPr>
        <w:t xml:space="preserve">or </w:t>
      </w:r>
      <w:r w:rsidR="00AB1C6B" w:rsidRPr="00696785">
        <w:rPr>
          <w:rFonts w:cs="Arial"/>
          <w:bCs/>
          <w:sz w:val="24"/>
        </w:rPr>
        <w:t xml:space="preserve">a large percentage </w:t>
      </w:r>
      <w:r w:rsidR="00E2743F" w:rsidRPr="00696785">
        <w:rPr>
          <w:rFonts w:cs="Arial"/>
          <w:bCs/>
          <w:sz w:val="24"/>
        </w:rPr>
        <w:t>of households – mostly senior citizens, single parents and minorities – increased energy costs have forced hard decisions about what bills to pay:</w:t>
      </w:r>
      <w:r w:rsidR="00663CAE" w:rsidRPr="00696785">
        <w:rPr>
          <w:rFonts w:cs="Arial"/>
          <w:bCs/>
          <w:sz w:val="24"/>
        </w:rPr>
        <w:t xml:space="preserve"> </w:t>
      </w:r>
      <w:r w:rsidR="00E2743F" w:rsidRPr="00696785">
        <w:rPr>
          <w:rFonts w:cs="Arial"/>
          <w:bCs/>
          <w:sz w:val="24"/>
        </w:rPr>
        <w:t>housing, food, education, health care and other necessities.</w:t>
      </w:r>
      <w:r w:rsidR="00663CAE" w:rsidRPr="00696785">
        <w:rPr>
          <w:rFonts w:cs="Arial"/>
          <w:bCs/>
          <w:sz w:val="24"/>
        </w:rPr>
        <w:t xml:space="preserve"> </w:t>
      </w:r>
    </w:p>
    <w:p w:rsidR="00AB3C24" w:rsidRPr="00696785" w:rsidRDefault="00AB3C24" w:rsidP="00F00D9B">
      <w:pPr>
        <w:spacing w:after="0"/>
        <w:rPr>
          <w:rFonts w:cs="Arial"/>
          <w:bCs/>
        </w:rPr>
      </w:pPr>
    </w:p>
    <w:p w:rsidR="00CB6350" w:rsidRPr="00696785" w:rsidRDefault="0017063A" w:rsidP="00F00D9B">
      <w:pPr>
        <w:spacing w:after="0"/>
        <w:jc w:val="center"/>
        <w:rPr>
          <w:rFonts w:cs="Arial"/>
          <w:bCs/>
        </w:rPr>
      </w:pPr>
      <w:r w:rsidRPr="00696785">
        <w:rPr>
          <w:rFonts w:cs="Arial"/>
          <w:noProof/>
        </w:rPr>
        <w:drawing>
          <wp:inline distT="0" distB="0" distL="0" distR="0">
            <wp:extent cx="3268092" cy="3204839"/>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d%20Decisions%20for%20Working%20Families.jp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75781" cy="3212379"/>
                    </a:xfrm>
                    <a:prstGeom prst="rect">
                      <a:avLst/>
                    </a:prstGeom>
                  </pic:spPr>
                </pic:pic>
              </a:graphicData>
            </a:graphic>
          </wp:inline>
        </w:drawing>
      </w:r>
    </w:p>
    <w:p w:rsidR="006731AB" w:rsidRPr="00696785" w:rsidRDefault="006731AB" w:rsidP="00334CDD">
      <w:pPr>
        <w:spacing w:after="0"/>
        <w:jc w:val="center"/>
        <w:rPr>
          <w:rFonts w:cs="Arial"/>
        </w:rPr>
      </w:pPr>
    </w:p>
    <w:p w:rsidR="009D5320" w:rsidRPr="00696785" w:rsidRDefault="00334CDD" w:rsidP="0017063A">
      <w:pPr>
        <w:rPr>
          <w:rFonts w:cs="Arial"/>
          <w:b/>
          <w:color w:val="2E74B5" w:themeColor="accent1" w:themeShade="BF"/>
          <w:sz w:val="26"/>
        </w:rPr>
      </w:pPr>
      <w:r w:rsidRPr="00696785">
        <w:rPr>
          <w:rFonts w:cs="Arial"/>
          <w:b/>
        </w:rPr>
        <w:br w:type="page"/>
      </w:r>
      <w:r w:rsidR="009D5320" w:rsidRPr="00696785">
        <w:rPr>
          <w:rFonts w:cs="Arial"/>
          <w:b/>
          <w:color w:val="2E74B5" w:themeColor="accent1" w:themeShade="BF"/>
          <w:sz w:val="26"/>
        </w:rPr>
        <w:lastRenderedPageBreak/>
        <w:t xml:space="preserve">Coal’s </w:t>
      </w:r>
      <w:r w:rsidR="004B6286" w:rsidRPr="00696785">
        <w:rPr>
          <w:rFonts w:cs="Arial"/>
          <w:b/>
          <w:color w:val="2E74B5" w:themeColor="accent1" w:themeShade="BF"/>
          <w:sz w:val="26"/>
        </w:rPr>
        <w:t>g</w:t>
      </w:r>
      <w:r w:rsidR="009D5320" w:rsidRPr="00696785">
        <w:rPr>
          <w:rFonts w:cs="Arial"/>
          <w:b/>
          <w:color w:val="2E74B5" w:themeColor="accent1" w:themeShade="BF"/>
          <w:sz w:val="26"/>
        </w:rPr>
        <w:t xml:space="preserve">lobal </w:t>
      </w:r>
      <w:r w:rsidR="004B6286" w:rsidRPr="00696785">
        <w:rPr>
          <w:rFonts w:cs="Arial"/>
          <w:b/>
          <w:color w:val="2E74B5" w:themeColor="accent1" w:themeShade="BF"/>
          <w:sz w:val="26"/>
        </w:rPr>
        <w:t>r</w:t>
      </w:r>
      <w:r w:rsidR="009D5320" w:rsidRPr="00696785">
        <w:rPr>
          <w:rFonts w:cs="Arial"/>
          <w:b/>
          <w:color w:val="2E74B5" w:themeColor="accent1" w:themeShade="BF"/>
          <w:sz w:val="26"/>
        </w:rPr>
        <w:t>ole</w:t>
      </w:r>
    </w:p>
    <w:p w:rsidR="00A97FCB" w:rsidRPr="00696785" w:rsidRDefault="001F6BD7" w:rsidP="00F00D9B">
      <w:pPr>
        <w:spacing w:after="0"/>
        <w:rPr>
          <w:rFonts w:cs="Arial"/>
          <w:sz w:val="24"/>
        </w:rPr>
      </w:pPr>
      <w:r w:rsidRPr="00696785">
        <w:rPr>
          <w:rFonts w:cs="Arial"/>
          <w:sz w:val="24"/>
        </w:rPr>
        <w:t xml:space="preserve">In its </w:t>
      </w:r>
      <w:hyperlink r:id="rId22" w:history="1">
        <w:r w:rsidR="005E4F81" w:rsidRPr="00696785">
          <w:rPr>
            <w:rStyle w:val="Hyperlink"/>
            <w:rFonts w:cs="Arial"/>
            <w:sz w:val="24"/>
          </w:rPr>
          <w:t>Fossil Forward</w:t>
        </w:r>
      </w:hyperlink>
      <w:r w:rsidR="005E4F81" w:rsidRPr="00696785">
        <w:rPr>
          <w:rFonts w:cs="Arial"/>
          <w:sz w:val="24"/>
        </w:rPr>
        <w:t xml:space="preserve"> </w:t>
      </w:r>
      <w:r w:rsidRPr="00696785">
        <w:rPr>
          <w:rFonts w:cs="Arial"/>
          <w:sz w:val="24"/>
        </w:rPr>
        <w:t xml:space="preserve">study, the </w:t>
      </w:r>
      <w:r w:rsidR="00802620" w:rsidRPr="00696785">
        <w:rPr>
          <w:rFonts w:cs="Arial"/>
          <w:sz w:val="24"/>
        </w:rPr>
        <w:t xml:space="preserve">National Coal Council </w:t>
      </w:r>
      <w:r w:rsidRPr="00696785">
        <w:rPr>
          <w:rFonts w:cs="Arial"/>
          <w:sz w:val="24"/>
        </w:rPr>
        <w:t>noted a</w:t>
      </w:r>
      <w:r w:rsidR="00BE7166" w:rsidRPr="00696785">
        <w:rPr>
          <w:rFonts w:cs="Arial"/>
          <w:sz w:val="24"/>
        </w:rPr>
        <w:t>nother important global phenomenon</w:t>
      </w:r>
      <w:r w:rsidR="008226FF" w:rsidRPr="00696785">
        <w:rPr>
          <w:rFonts w:cs="Arial"/>
          <w:sz w:val="24"/>
        </w:rPr>
        <w:t xml:space="preserve"> </w:t>
      </w:r>
      <w:r w:rsidR="001E7804" w:rsidRPr="00696785">
        <w:rPr>
          <w:rFonts w:cs="Arial"/>
          <w:sz w:val="24"/>
        </w:rPr>
        <w:t xml:space="preserve">that will be aided by coal </w:t>
      </w:r>
      <w:r w:rsidRPr="00696785">
        <w:rPr>
          <w:rFonts w:cs="Arial"/>
          <w:sz w:val="24"/>
        </w:rPr>
        <w:t xml:space="preserve">– </w:t>
      </w:r>
      <w:r w:rsidR="00BE7166" w:rsidRPr="00696785">
        <w:rPr>
          <w:rFonts w:cs="Arial"/>
          <w:sz w:val="24"/>
        </w:rPr>
        <w:t>the widespread acceleration of urbanization, largely occurring in non</w:t>
      </w:r>
      <w:r w:rsidR="001A4E15" w:rsidRPr="00696785">
        <w:rPr>
          <w:rFonts w:cs="Arial"/>
          <w:sz w:val="24"/>
        </w:rPr>
        <w:t>-</w:t>
      </w:r>
      <w:r w:rsidR="00BE7166" w:rsidRPr="00696785">
        <w:rPr>
          <w:rFonts w:cs="Arial"/>
          <w:sz w:val="24"/>
        </w:rPr>
        <w:t>OECD nations.</w:t>
      </w:r>
      <w:r w:rsidR="00663CAE" w:rsidRPr="00696785">
        <w:rPr>
          <w:rFonts w:cs="Arial"/>
          <w:sz w:val="24"/>
        </w:rPr>
        <w:t xml:space="preserve"> </w:t>
      </w:r>
      <w:r w:rsidR="00BE7166" w:rsidRPr="00696785">
        <w:rPr>
          <w:rFonts w:cs="Arial"/>
          <w:sz w:val="24"/>
        </w:rPr>
        <w:t>Urbanization is a means to improve quality of life by significantly reducing the physical and environmental impacts of energy poverty in rural areas, especially for the women and children who walk for hours each day collecting biomass for heating and cooking.</w:t>
      </w:r>
      <w:r w:rsidR="00663CAE" w:rsidRPr="00696785">
        <w:rPr>
          <w:rFonts w:cs="Arial"/>
          <w:sz w:val="24"/>
        </w:rPr>
        <w:t xml:space="preserve"> </w:t>
      </w:r>
    </w:p>
    <w:p w:rsidR="00A97FCB" w:rsidRPr="00696785" w:rsidRDefault="00A97FCB" w:rsidP="00F00D9B">
      <w:pPr>
        <w:spacing w:after="0"/>
        <w:rPr>
          <w:rFonts w:cs="Arial"/>
          <w:sz w:val="24"/>
        </w:rPr>
      </w:pPr>
    </w:p>
    <w:p w:rsidR="00E90852" w:rsidRPr="00696785" w:rsidRDefault="00BE7166" w:rsidP="00F00D9B">
      <w:pPr>
        <w:spacing w:after="0"/>
        <w:rPr>
          <w:rFonts w:cs="Arial"/>
          <w:sz w:val="24"/>
        </w:rPr>
      </w:pPr>
      <w:r w:rsidRPr="00696785">
        <w:rPr>
          <w:rFonts w:cs="Arial"/>
          <w:sz w:val="24"/>
        </w:rPr>
        <w:t xml:space="preserve">By 2050, </w:t>
      </w:r>
      <w:hyperlink r:id="rId23" w:history="1">
        <w:r w:rsidR="004862FB" w:rsidRPr="00696785">
          <w:rPr>
            <w:rStyle w:val="Hyperlink"/>
            <w:rFonts w:cs="Arial"/>
            <w:sz w:val="24"/>
          </w:rPr>
          <w:t>about 70% of humanity</w:t>
        </w:r>
      </w:hyperlink>
      <w:r w:rsidR="009D15DB" w:rsidRPr="00696785">
        <w:rPr>
          <w:rStyle w:val="Hyperlink"/>
          <w:rFonts w:cs="Arial"/>
          <w:sz w:val="24"/>
          <w:u w:val="none"/>
        </w:rPr>
        <w:t xml:space="preserve"> </w:t>
      </w:r>
      <w:r w:rsidRPr="00696785">
        <w:rPr>
          <w:rFonts w:cs="Arial"/>
          <w:sz w:val="24"/>
        </w:rPr>
        <w:t>will live in cities.</w:t>
      </w:r>
      <w:r w:rsidR="00663CAE" w:rsidRPr="00696785">
        <w:rPr>
          <w:rFonts w:cs="Arial"/>
          <w:sz w:val="24"/>
        </w:rPr>
        <w:t xml:space="preserve"> </w:t>
      </w:r>
      <w:r w:rsidRPr="00696785">
        <w:rPr>
          <w:rFonts w:cs="Arial"/>
          <w:sz w:val="24"/>
        </w:rPr>
        <w:t xml:space="preserve">Vast amounts of electricity, steel, </w:t>
      </w:r>
      <w:r w:rsidR="00A97FCB" w:rsidRPr="00696785">
        <w:rPr>
          <w:rFonts w:cs="Arial"/>
          <w:sz w:val="24"/>
        </w:rPr>
        <w:t xml:space="preserve">cement, </w:t>
      </w:r>
      <w:r w:rsidRPr="00696785">
        <w:rPr>
          <w:rFonts w:cs="Arial"/>
          <w:sz w:val="24"/>
        </w:rPr>
        <w:t xml:space="preserve">and </w:t>
      </w:r>
      <w:r w:rsidR="00A97FCB" w:rsidRPr="00696785">
        <w:rPr>
          <w:rFonts w:cs="Arial"/>
          <w:sz w:val="24"/>
        </w:rPr>
        <w:t xml:space="preserve">other coal-intensive </w:t>
      </w:r>
      <w:r w:rsidRPr="00696785">
        <w:rPr>
          <w:rFonts w:cs="Arial"/>
          <w:sz w:val="24"/>
        </w:rPr>
        <w:t>materials will be needed to sup</w:t>
      </w:r>
      <w:r w:rsidR="004E0764" w:rsidRPr="00696785">
        <w:rPr>
          <w:rFonts w:cs="Arial"/>
          <w:sz w:val="24"/>
        </w:rPr>
        <w:t xml:space="preserve">port these urban concentrations; </w:t>
      </w:r>
      <w:r w:rsidR="00A97FCB" w:rsidRPr="00696785">
        <w:rPr>
          <w:rFonts w:cs="Arial"/>
          <w:sz w:val="24"/>
        </w:rPr>
        <w:t xml:space="preserve">such </w:t>
      </w:r>
      <w:r w:rsidR="004E0764" w:rsidRPr="00696785">
        <w:rPr>
          <w:rFonts w:cs="Arial"/>
          <w:sz w:val="24"/>
        </w:rPr>
        <w:t>needs will increase coal demand in the future.</w:t>
      </w:r>
      <w:r w:rsidR="00663CAE" w:rsidRPr="00696785">
        <w:rPr>
          <w:rFonts w:cs="Arial"/>
          <w:sz w:val="24"/>
        </w:rPr>
        <w:t xml:space="preserve"> </w:t>
      </w:r>
    </w:p>
    <w:p w:rsidR="009D15DB" w:rsidRPr="00696785" w:rsidRDefault="009D15DB" w:rsidP="00F00D9B">
      <w:pPr>
        <w:spacing w:after="0"/>
        <w:rPr>
          <w:rFonts w:cs="Arial"/>
          <w:sz w:val="24"/>
        </w:rPr>
      </w:pPr>
    </w:p>
    <w:p w:rsidR="00307E3F" w:rsidRPr="00696785" w:rsidRDefault="005550A7" w:rsidP="00095267">
      <w:pPr>
        <w:spacing w:after="0"/>
        <w:rPr>
          <w:rFonts w:cs="Arial"/>
          <w:sz w:val="24"/>
        </w:rPr>
      </w:pPr>
      <w:r>
        <w:rPr>
          <w:rFonts w:cs="Arial"/>
          <w:noProof/>
          <w:sz w:val="24"/>
        </w:rPr>
        <w:pict>
          <v:shapetype id="_x0000_t202" coordsize="21600,21600" o:spt="202" path="m,l,21600r21600,l21600,xe">
            <v:stroke joinstyle="miter"/>
            <v:path gradientshapeok="t" o:connecttype="rect"/>
          </v:shapetype>
          <v:shape id="Text Box 9" o:spid="_x0000_s1026" type="#_x0000_t202" style="position:absolute;margin-left:0;margin-top:83.2pt;width:2in;height:2in;z-index:251661312;visibility:visible;mso-wrap-style:non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" filled="f" strokeweight=".5pt">
            <v:textbox style="mso-fit-shape-to-text:t">
              <w:txbxContent>
                <w:p w:rsidR="003D6E47" w:rsidRPr="00A82224" w:rsidRDefault="003D6E47" w:rsidP="00A82224">
                  <w:pPr>
                    <w:spacing w:after="0" w:line="240" w:lineRule="auto"/>
                    <w:ind w:left="720"/>
                    <w:rPr>
                      <w:i/>
                      <w:sz w:val="26"/>
                    </w:rPr>
                  </w:pPr>
                  <w:r w:rsidRPr="00F25A54">
                    <w:rPr>
                      <w:i/>
                      <w:sz w:val="26"/>
                    </w:rPr>
                    <w:t xml:space="preserve">Shortly after the Russian invasion of Crimea in March 2014, Poland’s Prime Minister, Donald Tusk, said that his country will need more domestic energy to avoid the possibility that Russia will “blackmail” Poland on natural gas … and that it was time to </w:t>
                  </w:r>
                  <w:r>
                    <w:rPr>
                      <w:i/>
                      <w:sz w:val="26"/>
                    </w:rPr>
                    <w:t xml:space="preserve">begin </w:t>
                  </w:r>
                  <w:r w:rsidRPr="00F25A54">
                    <w:rPr>
                      <w:i/>
                      <w:sz w:val="26"/>
                    </w:rPr>
                    <w:t>the “rehabilitation” of coal as an energy source.</w:t>
                  </w:r>
                </w:p>
              </w:txbxContent>
            </v:textbox>
            <w10:wrap type="square" anchorx="margin"/>
          </v:shape>
        </w:pict>
      </w:r>
      <w:r w:rsidR="00062BB8" w:rsidRPr="00696785">
        <w:rPr>
          <w:rFonts w:cs="Arial"/>
          <w:sz w:val="24"/>
        </w:rPr>
        <w:t xml:space="preserve">Coal resources also play </w:t>
      </w:r>
      <w:r w:rsidR="00243CCD" w:rsidRPr="00696785">
        <w:rPr>
          <w:rFonts w:cs="Arial"/>
          <w:sz w:val="24"/>
        </w:rPr>
        <w:t xml:space="preserve">a </w:t>
      </w:r>
      <w:r w:rsidR="00062BB8" w:rsidRPr="00696785">
        <w:rPr>
          <w:rFonts w:cs="Arial"/>
          <w:sz w:val="24"/>
        </w:rPr>
        <w:t xml:space="preserve">positive </w:t>
      </w:r>
      <w:r w:rsidR="00243CCD" w:rsidRPr="00696785">
        <w:rPr>
          <w:rFonts w:cs="Arial"/>
          <w:sz w:val="24"/>
        </w:rPr>
        <w:t>role in global politics.</w:t>
      </w:r>
      <w:r w:rsidR="00663CAE" w:rsidRPr="00696785">
        <w:rPr>
          <w:rFonts w:cs="Arial"/>
          <w:sz w:val="24"/>
        </w:rPr>
        <w:t xml:space="preserve"> </w:t>
      </w:r>
      <w:r w:rsidR="00307E3F" w:rsidRPr="00696785">
        <w:rPr>
          <w:rFonts w:cs="Arial"/>
          <w:sz w:val="24"/>
        </w:rPr>
        <w:t xml:space="preserve">The </w:t>
      </w:r>
      <w:hyperlink r:id="rId24" w:history="1">
        <w:r w:rsidR="00307E3F" w:rsidRPr="00696785">
          <w:rPr>
            <w:rStyle w:val="Hyperlink"/>
            <w:rFonts w:cs="Arial"/>
            <w:sz w:val="24"/>
          </w:rPr>
          <w:t>National Bureau of Asian Research</w:t>
        </w:r>
      </w:hyperlink>
      <w:r w:rsidR="00307E3F" w:rsidRPr="00696785">
        <w:rPr>
          <w:rFonts w:cs="Arial"/>
          <w:sz w:val="24"/>
        </w:rPr>
        <w:t xml:space="preserve"> notes that the availability of coal throughout the world fosters economic and geopolitical stability.</w:t>
      </w:r>
      <w:r w:rsidR="00663CAE" w:rsidRPr="00696785">
        <w:rPr>
          <w:rFonts w:cs="Arial"/>
          <w:sz w:val="24"/>
        </w:rPr>
        <w:t xml:space="preserve"> </w:t>
      </w:r>
      <w:r w:rsidR="00307E3F" w:rsidRPr="00696785">
        <w:rPr>
          <w:rFonts w:cs="Arial"/>
          <w:sz w:val="24"/>
        </w:rPr>
        <w:t xml:space="preserve">Because it is more widely distributed than oil and natural gas, coal’s geopolitical </w:t>
      </w:r>
      <w:r w:rsidR="00A97FCB" w:rsidRPr="00696785">
        <w:rPr>
          <w:rFonts w:cs="Arial"/>
          <w:sz w:val="24"/>
        </w:rPr>
        <w:t xml:space="preserve">role </w:t>
      </w:r>
      <w:r w:rsidR="00307E3F" w:rsidRPr="00696785">
        <w:rPr>
          <w:rFonts w:cs="Arial"/>
          <w:sz w:val="24"/>
        </w:rPr>
        <w:t>reduces rivalries over access to these other resources in some regions and decreases overdependence on a single energy supplier.</w:t>
      </w:r>
    </w:p>
    <w:p w:rsidR="00095267" w:rsidRPr="00696785" w:rsidRDefault="00095267" w:rsidP="00095267">
      <w:pPr>
        <w:spacing w:after="0"/>
        <w:rPr>
          <w:rFonts w:cs="Arial"/>
        </w:rPr>
      </w:pPr>
    </w:p>
    <w:p w:rsidR="00427CFE" w:rsidRPr="00696785" w:rsidRDefault="00427CFE" w:rsidP="00095267">
      <w:pPr>
        <w:spacing w:after="0"/>
        <w:rPr>
          <w:rFonts w:cs="Arial"/>
          <w:sz w:val="24"/>
        </w:rPr>
      </w:pPr>
      <w:r w:rsidRPr="00696785">
        <w:rPr>
          <w:rFonts w:cs="Arial"/>
          <w:sz w:val="24"/>
        </w:rPr>
        <w:t>World Bank statistics highlight the principal role that coal plays in creating access to modern energy worldwide.</w:t>
      </w:r>
      <w:r w:rsidR="00663CAE" w:rsidRPr="00696785">
        <w:rPr>
          <w:rFonts w:cs="Arial"/>
          <w:sz w:val="24"/>
        </w:rPr>
        <w:t xml:space="preserve"> </w:t>
      </w:r>
      <w:r w:rsidR="00E016D4" w:rsidRPr="00696785">
        <w:rPr>
          <w:rFonts w:cs="Arial"/>
          <w:sz w:val="24"/>
        </w:rPr>
        <w:t xml:space="preserve">Between 1990 and </w:t>
      </w:r>
      <w:r w:rsidR="006853A0" w:rsidRPr="00696785">
        <w:rPr>
          <w:rFonts w:cs="Arial"/>
          <w:sz w:val="24"/>
        </w:rPr>
        <w:t>2010, nearly 750 million people gained access to electricity from coal-fueled generation, more than 5 times that provided by non-hydro renewables.</w:t>
      </w:r>
    </w:p>
    <w:p w:rsidR="00427CFE" w:rsidRPr="00696785" w:rsidRDefault="00427CFE" w:rsidP="00095267">
      <w:pPr>
        <w:spacing w:after="0"/>
        <w:rPr>
          <w:rFonts w:cs="Arial"/>
        </w:rPr>
      </w:pPr>
    </w:p>
    <w:tbl>
      <w:tblPr>
        <w:tblStyle w:val="TableGrid"/>
        <w:tblW w:w="0" w:type="auto"/>
        <w:tblLook w:val="00A0"/>
      </w:tblPr>
      <w:tblGrid>
        <w:gridCol w:w="4927"/>
        <w:gridCol w:w="4927"/>
      </w:tblGrid>
      <w:tr w:rsidR="00FC7DA9" w:rsidRPr="00696785" w:rsidTr="006912B3">
        <w:tc>
          <w:tcPr>
            <w:tcW w:w="9854" w:type="dxa"/>
            <w:gridSpan w:val="2"/>
          </w:tcPr>
          <w:p w:rsidR="00DF7CE1" w:rsidRPr="00696785" w:rsidRDefault="00FC7DA9" w:rsidP="00FC7DA9">
            <w:pPr>
              <w:jc w:val="center"/>
              <w:rPr>
                <w:rFonts w:cs="Arial"/>
                <w:b/>
              </w:rPr>
            </w:pPr>
            <w:r w:rsidRPr="00696785">
              <w:rPr>
                <w:rFonts w:cs="Arial"/>
                <w:b/>
              </w:rPr>
              <w:t xml:space="preserve">Estimate of Global Population that Gained Access to Electricity </w:t>
            </w:r>
          </w:p>
          <w:p w:rsidR="00FC7DA9" w:rsidRPr="00696785" w:rsidRDefault="00FC7DA9" w:rsidP="00FC7DA9">
            <w:pPr>
              <w:jc w:val="center"/>
              <w:rPr>
                <w:rFonts w:cs="Arial"/>
                <w:b/>
              </w:rPr>
            </w:pPr>
            <w:r w:rsidRPr="00696785">
              <w:rPr>
                <w:rFonts w:cs="Arial"/>
                <w:b/>
              </w:rPr>
              <w:t>by Generation Type</w:t>
            </w:r>
            <w:r w:rsidR="00A97FCB" w:rsidRPr="00696785">
              <w:rPr>
                <w:rFonts w:cs="Arial"/>
                <w:b/>
              </w:rPr>
              <w:t>,</w:t>
            </w:r>
            <w:r w:rsidRPr="00696785">
              <w:rPr>
                <w:rFonts w:cs="Arial"/>
                <w:b/>
              </w:rPr>
              <w:t xml:space="preserve"> 1990-2010</w:t>
            </w:r>
          </w:p>
        </w:tc>
      </w:tr>
      <w:tr w:rsidR="00FC7DA9" w:rsidRPr="00696785" w:rsidTr="00FC7DA9">
        <w:tc>
          <w:tcPr>
            <w:tcW w:w="4927" w:type="dxa"/>
          </w:tcPr>
          <w:p w:rsidR="00FC7DA9" w:rsidRPr="00696785" w:rsidRDefault="00FC7DA9" w:rsidP="00095267">
            <w:pPr>
              <w:rPr>
                <w:rFonts w:cs="Arial"/>
              </w:rPr>
            </w:pPr>
            <w:r w:rsidRPr="00696785">
              <w:rPr>
                <w:rFonts w:cs="Arial"/>
              </w:rPr>
              <w:t>Coal</w:t>
            </w:r>
          </w:p>
        </w:tc>
        <w:tc>
          <w:tcPr>
            <w:tcW w:w="4927" w:type="dxa"/>
          </w:tcPr>
          <w:p w:rsidR="00FC7DA9" w:rsidRPr="00696785" w:rsidRDefault="003B2E40" w:rsidP="003B2E40">
            <w:pPr>
              <w:jc w:val="center"/>
              <w:rPr>
                <w:rFonts w:cs="Arial"/>
              </w:rPr>
            </w:pPr>
            <w:r w:rsidRPr="00696785">
              <w:rPr>
                <w:rFonts w:cs="Arial"/>
              </w:rPr>
              <w:t>747,386,770</w:t>
            </w:r>
          </w:p>
        </w:tc>
      </w:tr>
      <w:tr w:rsidR="00FC7DA9" w:rsidRPr="00696785" w:rsidTr="00FC7DA9">
        <w:tc>
          <w:tcPr>
            <w:tcW w:w="4927" w:type="dxa"/>
          </w:tcPr>
          <w:p w:rsidR="00FC7DA9" w:rsidRPr="00696785" w:rsidRDefault="00FC7DA9" w:rsidP="00095267">
            <w:pPr>
              <w:rPr>
                <w:rFonts w:cs="Arial"/>
              </w:rPr>
            </w:pPr>
            <w:r w:rsidRPr="00696785">
              <w:rPr>
                <w:rFonts w:cs="Arial"/>
              </w:rPr>
              <w:t>Natural Gas</w:t>
            </w:r>
          </w:p>
        </w:tc>
        <w:tc>
          <w:tcPr>
            <w:tcW w:w="4927" w:type="dxa"/>
          </w:tcPr>
          <w:p w:rsidR="00FC7DA9" w:rsidRPr="00696785" w:rsidRDefault="003B2E40" w:rsidP="003B2E40">
            <w:pPr>
              <w:jc w:val="center"/>
              <w:rPr>
                <w:rFonts w:cs="Arial"/>
              </w:rPr>
            </w:pPr>
            <w:r w:rsidRPr="00696785">
              <w:rPr>
                <w:rFonts w:cs="Arial"/>
              </w:rPr>
              <w:t>539,492,724</w:t>
            </w:r>
          </w:p>
        </w:tc>
      </w:tr>
      <w:tr w:rsidR="00FC7DA9" w:rsidRPr="00696785" w:rsidTr="00FC7DA9">
        <w:tc>
          <w:tcPr>
            <w:tcW w:w="4927" w:type="dxa"/>
          </w:tcPr>
          <w:p w:rsidR="00FC7DA9" w:rsidRPr="00696785" w:rsidRDefault="00FC7DA9" w:rsidP="00095267">
            <w:pPr>
              <w:rPr>
                <w:rFonts w:cs="Arial"/>
              </w:rPr>
            </w:pPr>
            <w:r w:rsidRPr="00696785">
              <w:rPr>
                <w:rFonts w:cs="Arial"/>
              </w:rPr>
              <w:t>Hydro</w:t>
            </w:r>
          </w:p>
        </w:tc>
        <w:tc>
          <w:tcPr>
            <w:tcW w:w="4927" w:type="dxa"/>
          </w:tcPr>
          <w:p w:rsidR="00FC7DA9" w:rsidRPr="00696785" w:rsidRDefault="003B2E40" w:rsidP="003B2E40">
            <w:pPr>
              <w:jc w:val="center"/>
              <w:rPr>
                <w:rFonts w:cs="Arial"/>
              </w:rPr>
            </w:pPr>
            <w:r w:rsidRPr="00696785">
              <w:rPr>
                <w:rFonts w:cs="Arial"/>
              </w:rPr>
              <w:t>229,250,458</w:t>
            </w:r>
          </w:p>
        </w:tc>
      </w:tr>
      <w:tr w:rsidR="00FC7DA9" w:rsidRPr="00696785" w:rsidTr="00FC7DA9">
        <w:tc>
          <w:tcPr>
            <w:tcW w:w="4927" w:type="dxa"/>
          </w:tcPr>
          <w:p w:rsidR="00FC7DA9" w:rsidRPr="00696785" w:rsidRDefault="00FC7DA9" w:rsidP="00095267">
            <w:pPr>
              <w:rPr>
                <w:rFonts w:cs="Arial"/>
              </w:rPr>
            </w:pPr>
            <w:r w:rsidRPr="00696785">
              <w:rPr>
                <w:rFonts w:cs="Arial"/>
              </w:rPr>
              <w:t>Nuclear</w:t>
            </w:r>
          </w:p>
        </w:tc>
        <w:tc>
          <w:tcPr>
            <w:tcW w:w="4927" w:type="dxa"/>
          </w:tcPr>
          <w:p w:rsidR="00FC7DA9" w:rsidRPr="00696785" w:rsidRDefault="003B2E40" w:rsidP="003B2E40">
            <w:pPr>
              <w:jc w:val="center"/>
              <w:rPr>
                <w:rFonts w:cs="Arial"/>
              </w:rPr>
            </w:pPr>
            <w:r w:rsidRPr="00696785">
              <w:rPr>
                <w:rFonts w:cs="Arial"/>
              </w:rPr>
              <w:t>131,379,729</w:t>
            </w:r>
          </w:p>
        </w:tc>
      </w:tr>
      <w:tr w:rsidR="00FC7DA9" w:rsidRPr="00696785" w:rsidTr="00FC7DA9">
        <w:tc>
          <w:tcPr>
            <w:tcW w:w="4927" w:type="dxa"/>
          </w:tcPr>
          <w:p w:rsidR="00FC7DA9" w:rsidRPr="00696785" w:rsidRDefault="00FC7DA9" w:rsidP="00095267">
            <w:pPr>
              <w:rPr>
                <w:rFonts w:cs="Arial"/>
              </w:rPr>
            </w:pPr>
            <w:r w:rsidRPr="00696785">
              <w:rPr>
                <w:rFonts w:cs="Arial"/>
              </w:rPr>
              <w:t>Non-hydro Renewables</w:t>
            </w:r>
          </w:p>
        </w:tc>
        <w:tc>
          <w:tcPr>
            <w:tcW w:w="4927" w:type="dxa"/>
          </w:tcPr>
          <w:p w:rsidR="00FC7DA9" w:rsidRPr="00696785" w:rsidRDefault="003B2E40" w:rsidP="003B2E40">
            <w:pPr>
              <w:jc w:val="center"/>
              <w:rPr>
                <w:rFonts w:cs="Arial"/>
              </w:rPr>
            </w:pPr>
            <w:r w:rsidRPr="00696785">
              <w:rPr>
                <w:rFonts w:cs="Arial"/>
              </w:rPr>
              <w:t>117,502,595</w:t>
            </w:r>
          </w:p>
        </w:tc>
      </w:tr>
      <w:tr w:rsidR="00FC7DA9" w:rsidRPr="00696785" w:rsidTr="00FC7DA9">
        <w:tc>
          <w:tcPr>
            <w:tcW w:w="4927" w:type="dxa"/>
          </w:tcPr>
          <w:p w:rsidR="00FC7DA9" w:rsidRPr="00696785" w:rsidRDefault="00FC7DA9" w:rsidP="00095267">
            <w:pPr>
              <w:rPr>
                <w:rFonts w:cs="Arial"/>
              </w:rPr>
            </w:pPr>
            <w:r w:rsidRPr="00696785">
              <w:rPr>
                <w:rFonts w:cs="Arial"/>
              </w:rPr>
              <w:t>Oil</w:t>
            </w:r>
          </w:p>
        </w:tc>
        <w:tc>
          <w:tcPr>
            <w:tcW w:w="4927" w:type="dxa"/>
          </w:tcPr>
          <w:p w:rsidR="00FC7DA9" w:rsidRPr="00696785" w:rsidRDefault="003B2E40" w:rsidP="003B2E40">
            <w:pPr>
              <w:jc w:val="center"/>
              <w:rPr>
                <w:rFonts w:cs="Arial"/>
              </w:rPr>
            </w:pPr>
            <w:r w:rsidRPr="00696785">
              <w:rPr>
                <w:rFonts w:cs="Arial"/>
              </w:rPr>
              <w:t>0</w:t>
            </w:r>
          </w:p>
        </w:tc>
      </w:tr>
      <w:tr w:rsidR="00FC7DA9" w:rsidRPr="00696785" w:rsidTr="00FC7DA9">
        <w:tc>
          <w:tcPr>
            <w:tcW w:w="4927" w:type="dxa"/>
          </w:tcPr>
          <w:p w:rsidR="00FC7DA9" w:rsidRPr="00696785" w:rsidRDefault="00FC7DA9" w:rsidP="00095267">
            <w:pPr>
              <w:rPr>
                <w:rFonts w:cs="Arial"/>
                <w:b/>
              </w:rPr>
            </w:pPr>
            <w:r w:rsidRPr="00696785">
              <w:rPr>
                <w:rFonts w:cs="Arial"/>
                <w:b/>
              </w:rPr>
              <w:t>TOTAL NEW ACCESS</w:t>
            </w:r>
          </w:p>
        </w:tc>
        <w:tc>
          <w:tcPr>
            <w:tcW w:w="4927" w:type="dxa"/>
          </w:tcPr>
          <w:p w:rsidR="00FC7DA9" w:rsidRPr="00696785" w:rsidRDefault="003B2E40" w:rsidP="003B2E40">
            <w:pPr>
              <w:jc w:val="center"/>
              <w:rPr>
                <w:rFonts w:cs="Arial"/>
                <w:b/>
              </w:rPr>
            </w:pPr>
            <w:r w:rsidRPr="00696785">
              <w:rPr>
                <w:rFonts w:cs="Arial"/>
                <w:b/>
              </w:rPr>
              <w:t>1,700,000,000</w:t>
            </w:r>
          </w:p>
        </w:tc>
      </w:tr>
    </w:tbl>
    <w:p w:rsidR="00427CFE" w:rsidRPr="00696785" w:rsidRDefault="00FC7DA9" w:rsidP="00095267">
      <w:pPr>
        <w:spacing w:after="0"/>
        <w:rPr>
          <w:rFonts w:cs="Arial"/>
        </w:rPr>
      </w:pPr>
      <w:r w:rsidRPr="00696785">
        <w:rPr>
          <w:rFonts w:cs="Arial"/>
        </w:rPr>
        <w:t>Source:</w:t>
      </w:r>
      <w:r w:rsidR="00663CAE" w:rsidRPr="00696785">
        <w:rPr>
          <w:rFonts w:cs="Arial"/>
        </w:rPr>
        <w:t xml:space="preserve"> </w:t>
      </w:r>
      <w:r w:rsidRPr="00696785">
        <w:rPr>
          <w:rFonts w:cs="Arial"/>
        </w:rPr>
        <w:t>World Bank/OECD.</w:t>
      </w:r>
    </w:p>
    <w:p w:rsidR="00F74CB2" w:rsidRPr="00696785" w:rsidRDefault="00F74CB2" w:rsidP="00ED23B3">
      <w:pPr>
        <w:spacing w:after="0"/>
        <w:jc w:val="center"/>
        <w:rPr>
          <w:rFonts w:cs="Arial"/>
        </w:rPr>
      </w:pPr>
    </w:p>
    <w:p w:rsidR="00095267" w:rsidRPr="00696785" w:rsidRDefault="00A97FCB" w:rsidP="00095267">
      <w:pPr>
        <w:spacing w:after="0"/>
        <w:rPr>
          <w:rFonts w:cs="Arial"/>
          <w:sz w:val="24"/>
        </w:rPr>
      </w:pPr>
      <w:r w:rsidRPr="00696785">
        <w:rPr>
          <w:rFonts w:cs="Arial"/>
          <w:sz w:val="24"/>
        </w:rPr>
        <w:t xml:space="preserve">Electricity access is associated with a measurable increase in life expectancy. </w:t>
      </w:r>
      <w:r w:rsidR="008114C5" w:rsidRPr="00696785">
        <w:rPr>
          <w:rFonts w:cs="Arial"/>
          <w:sz w:val="24"/>
        </w:rPr>
        <w:t>Throughout the world, c</w:t>
      </w:r>
      <w:r w:rsidR="00095267" w:rsidRPr="00696785">
        <w:rPr>
          <w:rFonts w:cs="Arial"/>
          <w:sz w:val="24"/>
        </w:rPr>
        <w:t xml:space="preserve">oal has </w:t>
      </w:r>
      <w:r w:rsidR="00B776E9" w:rsidRPr="00696785">
        <w:rPr>
          <w:rFonts w:cs="Arial"/>
          <w:sz w:val="24"/>
        </w:rPr>
        <w:t xml:space="preserve">brought </w:t>
      </w:r>
      <w:r w:rsidR="00095267" w:rsidRPr="00696785">
        <w:rPr>
          <w:rFonts w:cs="Arial"/>
          <w:sz w:val="24"/>
        </w:rPr>
        <w:t>economic prosperity and a higher standard of living to more people than any other source of energy.</w:t>
      </w:r>
      <w:r w:rsidR="00663CAE" w:rsidRPr="00696785">
        <w:rPr>
          <w:rFonts w:cs="Arial"/>
          <w:sz w:val="24"/>
        </w:rPr>
        <w:t xml:space="preserve"> </w:t>
      </w:r>
      <w:r w:rsidR="0056350F" w:rsidRPr="00696785">
        <w:rPr>
          <w:rFonts w:cs="Arial"/>
          <w:sz w:val="24"/>
        </w:rPr>
        <w:t xml:space="preserve">It will continue to </w:t>
      </w:r>
      <w:r w:rsidR="008114C5" w:rsidRPr="00696785">
        <w:rPr>
          <w:rFonts w:cs="Arial"/>
          <w:sz w:val="24"/>
        </w:rPr>
        <w:t>do so for generations to come.</w:t>
      </w:r>
      <w:r w:rsidR="00663CAE" w:rsidRPr="00696785">
        <w:rPr>
          <w:rFonts w:cs="Arial"/>
          <w:sz w:val="24"/>
        </w:rPr>
        <w:t xml:space="preserve"> </w:t>
      </w:r>
    </w:p>
    <w:p w:rsidR="00CF3A07" w:rsidRPr="00696785" w:rsidRDefault="00CF3A07" w:rsidP="008114C5">
      <w:pPr>
        <w:spacing w:after="0"/>
        <w:rPr>
          <w:rFonts w:cs="Arial"/>
          <w:lang/>
        </w:rPr>
      </w:pPr>
    </w:p>
    <w:p w:rsidR="00FD7984" w:rsidRPr="00696785" w:rsidRDefault="00FD7984" w:rsidP="008114C5">
      <w:pPr>
        <w:spacing w:after="0"/>
        <w:rPr>
          <w:rFonts w:cs="Arial"/>
          <w:i/>
          <w:lang/>
        </w:rPr>
      </w:pPr>
    </w:p>
    <w:p w:rsidR="00FD7984" w:rsidRPr="00696785" w:rsidRDefault="00663CAE" w:rsidP="000F3C33">
      <w:pPr>
        <w:spacing w:after="0"/>
        <w:jc w:val="center"/>
        <w:rPr>
          <w:rFonts w:cs="Arial"/>
          <w:i/>
          <w:lang/>
        </w:rPr>
      </w:pPr>
      <w:r w:rsidRPr="00696785">
        <w:rPr>
          <w:rFonts w:cs="Arial"/>
          <w:i/>
          <w:noProof/>
        </w:rPr>
        <w:lastRenderedPageBreak/>
        <w:drawing>
          <wp:inline distT="0" distB="0" distL="0" distR="0">
            <wp:extent cx="5897880" cy="3051475"/>
            <wp:effectExtent l="19050" t="19050" r="26670" b="15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1903" cy="3053556"/>
                    </a:xfrm>
                    <a:prstGeom prst="rect">
                      <a:avLst/>
                    </a:prstGeom>
                    <a:noFill/>
                    <a:ln>
                      <a:solidFill>
                        <a:schemeClr val="accent1"/>
                      </a:solidFill>
                    </a:ln>
                  </pic:spPr>
                </pic:pic>
              </a:graphicData>
            </a:graphic>
          </wp:inline>
        </w:drawing>
      </w:r>
    </w:p>
    <w:p w:rsidR="00FD7984" w:rsidRPr="00696785" w:rsidRDefault="00663CAE" w:rsidP="000F3C33">
      <w:pPr>
        <w:spacing w:after="0"/>
        <w:jc w:val="center"/>
        <w:rPr>
          <w:rFonts w:cs="Arial"/>
        </w:rPr>
      </w:pPr>
      <w:r w:rsidRPr="00696785">
        <w:rPr>
          <w:rFonts w:cs="Arial"/>
        </w:rPr>
        <w:t xml:space="preserve">Source: </w:t>
      </w:r>
      <w:hyperlink r:id="rId26" w:history="1">
        <w:r w:rsidR="00334CDD" w:rsidRPr="00696785">
          <w:rPr>
            <w:rStyle w:val="Hyperlink"/>
            <w:rFonts w:cs="Arial"/>
          </w:rPr>
          <w:t>cornerstonemag.net/asean-urbanization-and-the-growing-role-of-coal/</w:t>
        </w:r>
      </w:hyperlink>
    </w:p>
    <w:p w:rsidR="00334CDD" w:rsidRPr="00696785" w:rsidRDefault="00334CDD" w:rsidP="008114C5">
      <w:pPr>
        <w:spacing w:after="0"/>
        <w:rPr>
          <w:rFonts w:cs="Arial"/>
          <w:i/>
          <w:lang/>
        </w:rPr>
      </w:pPr>
    </w:p>
    <w:p w:rsidR="008114C5" w:rsidRPr="00696785" w:rsidRDefault="008114C5" w:rsidP="008114C5">
      <w:pPr>
        <w:spacing w:after="0"/>
        <w:rPr>
          <w:rFonts w:cs="Arial"/>
          <w:i/>
          <w:sz w:val="24"/>
          <w:lang/>
        </w:rPr>
      </w:pPr>
      <w:r w:rsidRPr="00696785">
        <w:rPr>
          <w:rFonts w:cs="Arial"/>
          <w:i/>
          <w:sz w:val="24"/>
          <w:lang/>
        </w:rPr>
        <w:t>“The importance of coal in the global energy mix is now the highest since 1971.</w:t>
      </w:r>
      <w:r w:rsidR="00663CAE" w:rsidRPr="00696785">
        <w:rPr>
          <w:rFonts w:cs="Arial"/>
          <w:i/>
          <w:sz w:val="24"/>
          <w:lang/>
        </w:rPr>
        <w:t xml:space="preserve"> </w:t>
      </w:r>
      <w:r w:rsidRPr="00696785">
        <w:rPr>
          <w:rFonts w:cs="Arial"/>
          <w:i/>
          <w:sz w:val="24"/>
          <w:lang/>
        </w:rPr>
        <w:t>It remains the backbone of electricity generation and has been the fuel underpinning the rapid industrialization of emerging economies, helping to raise living standards and lift hundreds of millions of people out of poverty.”</w:t>
      </w:r>
    </w:p>
    <w:p w:rsidR="008114C5" w:rsidRPr="00696785" w:rsidRDefault="008114C5" w:rsidP="008114C5">
      <w:pPr>
        <w:spacing w:after="0"/>
        <w:rPr>
          <w:rStyle w:val="Hyperlink"/>
          <w:rFonts w:cs="Arial"/>
          <w:i/>
          <w:sz w:val="24"/>
          <w:lang/>
        </w:rPr>
      </w:pPr>
      <w:r w:rsidRPr="00696785">
        <w:rPr>
          <w:rFonts w:cs="Arial"/>
          <w:i/>
          <w:sz w:val="24"/>
          <w:lang/>
        </w:rPr>
        <w:tab/>
      </w:r>
      <w:r w:rsidRPr="00696785">
        <w:rPr>
          <w:rFonts w:cs="Arial"/>
          <w:i/>
          <w:sz w:val="24"/>
          <w:lang/>
        </w:rPr>
        <w:tab/>
      </w:r>
      <w:r w:rsidRPr="00696785">
        <w:rPr>
          <w:rFonts w:cs="Arial"/>
          <w:i/>
          <w:sz w:val="24"/>
          <w:lang/>
        </w:rPr>
        <w:tab/>
      </w:r>
      <w:r w:rsidRPr="00696785">
        <w:rPr>
          <w:rFonts w:cs="Arial"/>
          <w:i/>
          <w:sz w:val="24"/>
          <w:lang/>
        </w:rPr>
        <w:tab/>
        <w:t xml:space="preserve">~ Faith Birol, Chief Economist, IEA, In </w:t>
      </w:r>
      <w:hyperlink r:id="rId27" w:history="1">
        <w:r w:rsidRPr="00696785">
          <w:rPr>
            <w:rStyle w:val="Hyperlink"/>
            <w:rFonts w:cs="Arial"/>
            <w:i/>
            <w:sz w:val="24"/>
            <w:lang/>
          </w:rPr>
          <w:t>Cornerstone Magazine</w:t>
        </w:r>
      </w:hyperlink>
    </w:p>
    <w:p w:rsidR="00EC3DD6" w:rsidRPr="00696785" w:rsidRDefault="00EC3DD6" w:rsidP="00EC3DD6">
      <w:pPr>
        <w:rPr>
          <w:rFonts w:cs="Arial"/>
          <w:b/>
        </w:rPr>
      </w:pPr>
    </w:p>
    <w:p w:rsidR="00EC3DD6" w:rsidRPr="00696785" w:rsidRDefault="009D08CA" w:rsidP="009D08CA">
      <w:pPr>
        <w:spacing w:after="0"/>
        <w:rPr>
          <w:rFonts w:cs="Arial"/>
          <w:b/>
          <w:color w:val="2E74B5" w:themeColor="accent1" w:themeShade="BF"/>
          <w:sz w:val="26"/>
        </w:rPr>
      </w:pPr>
      <w:r w:rsidRPr="00696785">
        <w:rPr>
          <w:rFonts w:cs="Arial"/>
          <w:b/>
          <w:color w:val="2E74B5" w:themeColor="accent1" w:themeShade="BF"/>
          <w:sz w:val="26"/>
        </w:rPr>
        <w:t>For more information</w:t>
      </w:r>
    </w:p>
    <w:p w:rsidR="00EC3DD6" w:rsidRPr="00696785" w:rsidRDefault="00EC3DD6" w:rsidP="009D08CA">
      <w:pPr>
        <w:spacing w:after="0"/>
        <w:rPr>
          <w:rFonts w:cs="Arial"/>
          <w:sz w:val="24"/>
        </w:rPr>
      </w:pPr>
      <w:r w:rsidRPr="00696785">
        <w:rPr>
          <w:rFonts w:cs="Arial"/>
          <w:sz w:val="24"/>
        </w:rPr>
        <w:t>National Coal Council Study – February 2015</w:t>
      </w:r>
    </w:p>
    <w:p w:rsidR="00EC3DD6" w:rsidRPr="00696785" w:rsidRDefault="005550A7" w:rsidP="009D08CA">
      <w:pPr>
        <w:spacing w:after="0"/>
        <w:rPr>
          <w:rFonts w:cs="Arial"/>
          <w:sz w:val="24"/>
        </w:rPr>
      </w:pPr>
      <w:hyperlink r:id="rId28" w:history="1">
        <w:r w:rsidR="00EC3DD6" w:rsidRPr="00696785">
          <w:rPr>
            <w:rStyle w:val="Hyperlink"/>
            <w:rFonts w:cs="Arial"/>
            <w:sz w:val="24"/>
          </w:rPr>
          <w:t>Fossil Forward-Revitalizing CCS: Bringing Scale &amp; Speed to CCS Deployment</w:t>
        </w:r>
      </w:hyperlink>
    </w:p>
    <w:p w:rsidR="009D08CA" w:rsidRPr="00696785" w:rsidRDefault="009D08CA" w:rsidP="009D08CA">
      <w:pPr>
        <w:spacing w:after="0"/>
        <w:rPr>
          <w:rFonts w:cs="Arial"/>
          <w:sz w:val="24"/>
        </w:rPr>
      </w:pPr>
    </w:p>
    <w:p w:rsidR="00EC3DD6" w:rsidRPr="00696785" w:rsidRDefault="00EC3DD6" w:rsidP="009D08CA">
      <w:pPr>
        <w:spacing w:after="0"/>
        <w:rPr>
          <w:rFonts w:cs="Arial"/>
          <w:sz w:val="24"/>
        </w:rPr>
      </w:pPr>
      <w:r w:rsidRPr="00696785">
        <w:rPr>
          <w:rFonts w:cs="Arial"/>
          <w:sz w:val="24"/>
        </w:rPr>
        <w:t>National Coal Council Study – May 2014</w:t>
      </w:r>
    </w:p>
    <w:p w:rsidR="00EC3DD6" w:rsidRPr="00696785" w:rsidRDefault="005550A7" w:rsidP="009D08CA">
      <w:pPr>
        <w:spacing w:after="0"/>
        <w:rPr>
          <w:rFonts w:cs="Arial"/>
          <w:sz w:val="24"/>
        </w:rPr>
      </w:pPr>
      <w:hyperlink r:id="rId29" w:history="1">
        <w:r w:rsidR="00EC3DD6" w:rsidRPr="00696785">
          <w:rPr>
            <w:rStyle w:val="Hyperlink"/>
            <w:rFonts w:cs="Arial"/>
            <w:sz w:val="24"/>
          </w:rPr>
          <w:t>The Value of Our Existing Coal Fleet</w:t>
        </w:r>
      </w:hyperlink>
    </w:p>
    <w:p w:rsidR="00EC3DD6" w:rsidRPr="00696785" w:rsidRDefault="00EC3DD6" w:rsidP="009D08CA">
      <w:pPr>
        <w:spacing w:after="0"/>
        <w:rPr>
          <w:rFonts w:cs="Arial"/>
          <w:sz w:val="24"/>
        </w:rPr>
      </w:pPr>
    </w:p>
    <w:p w:rsidR="00EC3DD6" w:rsidRPr="00696785" w:rsidRDefault="00EC3DD6" w:rsidP="009D08CA">
      <w:pPr>
        <w:spacing w:after="0"/>
        <w:rPr>
          <w:rFonts w:cs="Arial"/>
          <w:sz w:val="24"/>
        </w:rPr>
      </w:pPr>
      <w:r w:rsidRPr="00696785">
        <w:rPr>
          <w:rFonts w:cs="Arial"/>
          <w:sz w:val="24"/>
        </w:rPr>
        <w:t>Peabody Energy</w:t>
      </w:r>
    </w:p>
    <w:p w:rsidR="00EC3DD6" w:rsidRPr="00696785" w:rsidRDefault="005550A7" w:rsidP="009D08CA">
      <w:pPr>
        <w:spacing w:after="0"/>
        <w:rPr>
          <w:rFonts w:cs="Arial"/>
          <w:sz w:val="24"/>
        </w:rPr>
      </w:pPr>
      <w:hyperlink r:id="rId30" w:history="1">
        <w:r w:rsidR="00EC3DD6" w:rsidRPr="00696785">
          <w:rPr>
            <w:rStyle w:val="Hyperlink"/>
            <w:rFonts w:cs="Arial"/>
            <w:sz w:val="24"/>
          </w:rPr>
          <w:t>Advanced Energy for Life</w:t>
        </w:r>
      </w:hyperlink>
    </w:p>
    <w:p w:rsidR="00EC3DD6" w:rsidRPr="00696785" w:rsidRDefault="00EC3DD6" w:rsidP="009D08CA">
      <w:pPr>
        <w:spacing w:after="0"/>
        <w:rPr>
          <w:rFonts w:cs="Arial"/>
          <w:color w:val="656565"/>
          <w:sz w:val="24"/>
          <w:lang/>
        </w:rPr>
      </w:pPr>
    </w:p>
    <w:p w:rsidR="00EC3DD6" w:rsidRPr="00696785" w:rsidRDefault="00EC3DD6" w:rsidP="009D08CA">
      <w:pPr>
        <w:spacing w:after="0"/>
        <w:rPr>
          <w:rFonts w:cs="Arial"/>
          <w:sz w:val="24"/>
        </w:rPr>
      </w:pPr>
      <w:r w:rsidRPr="00696785">
        <w:rPr>
          <w:rFonts w:cs="Arial"/>
          <w:sz w:val="24"/>
        </w:rPr>
        <w:t>Peabody Energy Video</w:t>
      </w:r>
    </w:p>
    <w:p w:rsidR="00EC3DD6" w:rsidRPr="00696785" w:rsidRDefault="005550A7" w:rsidP="009D08CA">
      <w:pPr>
        <w:spacing w:after="0"/>
        <w:rPr>
          <w:rFonts w:cs="Arial"/>
          <w:color w:val="656565"/>
          <w:sz w:val="24"/>
          <w:lang/>
        </w:rPr>
      </w:pPr>
      <w:hyperlink r:id="rId31" w:anchor="sthash.jS4Zk9U9.dpuf" w:history="1">
        <w:r w:rsidR="00EC3DD6" w:rsidRPr="00696785">
          <w:rPr>
            <w:rStyle w:val="Hyperlink"/>
            <w:rFonts w:cs="Arial"/>
            <w:sz w:val="24"/>
            <w:lang/>
          </w:rPr>
          <w:t>What Powers Life in Just One Day</w:t>
        </w:r>
      </w:hyperlink>
    </w:p>
    <w:p w:rsidR="00EC3DD6" w:rsidRPr="00696785" w:rsidRDefault="00EC3DD6" w:rsidP="009D08CA">
      <w:pPr>
        <w:spacing w:after="0"/>
        <w:rPr>
          <w:rFonts w:cs="Arial"/>
          <w:sz w:val="24"/>
        </w:rPr>
      </w:pPr>
    </w:p>
    <w:p w:rsidR="00EC3DD6" w:rsidRPr="00696785" w:rsidRDefault="00EC3DD6" w:rsidP="009D08CA">
      <w:pPr>
        <w:spacing w:after="0"/>
        <w:rPr>
          <w:rFonts w:cs="Arial"/>
          <w:sz w:val="24"/>
        </w:rPr>
      </w:pPr>
      <w:r w:rsidRPr="00696785">
        <w:rPr>
          <w:rFonts w:cs="Arial"/>
          <w:sz w:val="24"/>
        </w:rPr>
        <w:t xml:space="preserve">Manhattan Institute </w:t>
      </w:r>
    </w:p>
    <w:p w:rsidR="00EC3DD6" w:rsidRPr="00696785" w:rsidRDefault="005550A7" w:rsidP="009D08CA">
      <w:pPr>
        <w:spacing w:after="0"/>
        <w:rPr>
          <w:rFonts w:cs="Arial"/>
          <w:sz w:val="24"/>
        </w:rPr>
      </w:pPr>
      <w:hyperlink r:id="rId32" w:history="1">
        <w:r w:rsidR="00EC3DD6" w:rsidRPr="00696785">
          <w:rPr>
            <w:rStyle w:val="Hyperlink"/>
            <w:rFonts w:cs="Arial"/>
            <w:sz w:val="24"/>
          </w:rPr>
          <w:t>Not Beyond Coal: How the Global Thirst for Low-Cost Electricity Continues Driving Coal Demand</w:t>
        </w:r>
      </w:hyperlink>
    </w:p>
    <w:p w:rsidR="00EC3DD6" w:rsidRPr="00696785" w:rsidRDefault="00EC3DD6" w:rsidP="009D08CA">
      <w:pPr>
        <w:spacing w:after="0"/>
        <w:rPr>
          <w:rFonts w:cs="Arial"/>
          <w:sz w:val="24"/>
        </w:rPr>
      </w:pPr>
    </w:p>
    <w:p w:rsidR="00EC3DD6" w:rsidRPr="00696785" w:rsidRDefault="00EC3DD6" w:rsidP="009D08CA">
      <w:pPr>
        <w:spacing w:after="0"/>
        <w:rPr>
          <w:rFonts w:cs="Arial"/>
          <w:sz w:val="24"/>
        </w:rPr>
      </w:pPr>
      <w:r w:rsidRPr="00696785">
        <w:rPr>
          <w:rFonts w:cs="Arial"/>
          <w:sz w:val="24"/>
        </w:rPr>
        <w:t>International Energy Agency – World Energy Outlook</w:t>
      </w:r>
    </w:p>
    <w:p w:rsidR="00427CFE" w:rsidRPr="00696785" w:rsidRDefault="005550A7" w:rsidP="00895B66">
      <w:pPr>
        <w:spacing w:after="0"/>
        <w:rPr>
          <w:rFonts w:eastAsia="Times New Roman" w:cs="Arial"/>
          <w:b/>
          <w:u w:val="single"/>
        </w:rPr>
      </w:pPr>
      <w:hyperlink r:id="rId33" w:history="1">
        <w:r w:rsidR="00EC3DD6" w:rsidRPr="00696785">
          <w:rPr>
            <w:rStyle w:val="Hyperlink"/>
            <w:rFonts w:cs="Arial"/>
            <w:sz w:val="24"/>
          </w:rPr>
          <w:t>Modern Energy for All</w:t>
        </w:r>
      </w:hyperlink>
      <w:r w:rsidR="00427CFE" w:rsidRPr="00696785">
        <w:rPr>
          <w:rFonts w:cs="Arial"/>
          <w:b/>
          <w:u w:val="single"/>
        </w:rPr>
        <w:br w:type="page"/>
      </w:r>
    </w:p>
    <w:p w:rsidR="003D19EA" w:rsidRPr="00696785" w:rsidRDefault="007D1EFD" w:rsidP="004676D1">
      <w:pPr>
        <w:spacing w:after="0"/>
        <w:rPr>
          <w:rFonts w:cs="Arial"/>
          <w:b/>
          <w:color w:val="2E74B5" w:themeColor="accent1" w:themeShade="BF"/>
          <w:sz w:val="26"/>
        </w:rPr>
      </w:pPr>
      <w:r w:rsidRPr="00696785">
        <w:rPr>
          <w:rFonts w:cs="Arial"/>
          <w:b/>
          <w:color w:val="2E74B5" w:themeColor="accent1" w:themeShade="BF"/>
          <w:sz w:val="26"/>
        </w:rPr>
        <w:lastRenderedPageBreak/>
        <w:t xml:space="preserve">Key </w:t>
      </w:r>
      <w:r w:rsidR="00014323" w:rsidRPr="00696785">
        <w:rPr>
          <w:rFonts w:cs="Arial"/>
          <w:b/>
          <w:color w:val="2E74B5" w:themeColor="accent1" w:themeShade="BF"/>
          <w:sz w:val="26"/>
        </w:rPr>
        <w:t>Statistics</w:t>
      </w:r>
    </w:p>
    <w:p w:rsidR="00D1191C" w:rsidRPr="00696785" w:rsidRDefault="00D1191C" w:rsidP="004676D1">
      <w:pPr>
        <w:spacing w:after="0"/>
        <w:rPr>
          <w:rFonts w:cs="Arial"/>
          <w:u w:val="single"/>
        </w:rPr>
      </w:pPr>
    </w:p>
    <w:p w:rsidR="00A21FBE" w:rsidRPr="00696785" w:rsidRDefault="00B23A72" w:rsidP="004E7872">
      <w:pPr>
        <w:pStyle w:val="ListParagraph"/>
        <w:numPr>
          <w:ilvl w:val="0"/>
          <w:numId w:val="2"/>
        </w:numPr>
        <w:spacing w:after="0" w:line="240" w:lineRule="auto"/>
        <w:rPr>
          <w:rFonts w:cs="Arial"/>
          <w:u w:val="single"/>
        </w:rPr>
      </w:pPr>
      <w:r w:rsidRPr="00696785">
        <w:rPr>
          <w:rFonts w:cs="Arial"/>
          <w:u w:val="single"/>
        </w:rPr>
        <w:t xml:space="preserve">Annual Per Capita Electricity Consumption </w:t>
      </w:r>
      <w:r w:rsidR="00A21FBE" w:rsidRPr="00696785">
        <w:rPr>
          <w:rFonts w:cs="Arial"/>
          <w:u w:val="single"/>
        </w:rPr>
        <w:t>(k/Wh/capita/year)</w:t>
      </w:r>
    </w:p>
    <w:p w:rsidR="003D19EA" w:rsidRPr="00696785" w:rsidRDefault="00B23A72" w:rsidP="004E7872">
      <w:pPr>
        <w:spacing w:after="0" w:line="240" w:lineRule="auto"/>
        <w:ind w:firstLine="360"/>
        <w:rPr>
          <w:rFonts w:cs="Arial"/>
        </w:rPr>
      </w:pPr>
      <w:r w:rsidRPr="00696785">
        <w:rPr>
          <w:rFonts w:cs="Arial"/>
        </w:rPr>
        <w:t>(</w:t>
      </w:r>
      <w:r w:rsidR="00A21FBE" w:rsidRPr="00696785">
        <w:rPr>
          <w:rFonts w:cs="Arial"/>
        </w:rPr>
        <w:t>CIA World Factbook</w:t>
      </w:r>
      <w:r w:rsidRPr="00696785">
        <w:rPr>
          <w:rFonts w:cs="Arial"/>
        </w:rPr>
        <w:t>)</w:t>
      </w:r>
    </w:p>
    <w:p w:rsidR="007660BD" w:rsidRPr="00696785" w:rsidRDefault="00D1191C" w:rsidP="00B23A72">
      <w:pPr>
        <w:spacing w:after="0" w:line="240" w:lineRule="auto"/>
        <w:rPr>
          <w:rFonts w:cs="Arial"/>
        </w:rPr>
      </w:pPr>
      <w:r w:rsidRPr="00696785">
        <w:rPr>
          <w:rFonts w:cs="Arial"/>
        </w:rPr>
        <w:t xml:space="preserve">  </w:t>
      </w:r>
      <w:r w:rsidR="007660BD" w:rsidRPr="00696785">
        <w:rPr>
          <w:rFonts w:cs="Arial"/>
        </w:rPr>
        <w:t>Global Average = 3,000 kilowatt-hours</w:t>
      </w:r>
    </w:p>
    <w:p w:rsidR="00A21FBE" w:rsidRPr="00696785" w:rsidRDefault="00A21FBE" w:rsidP="00B23A72">
      <w:pPr>
        <w:spacing w:after="0" w:line="240" w:lineRule="auto"/>
        <w:rPr>
          <w:rFonts w:cs="Arial"/>
        </w:rPr>
      </w:pPr>
    </w:p>
    <w:p w:rsidR="00141BC2" w:rsidRPr="00696785" w:rsidRDefault="00141BC2" w:rsidP="00B23A72">
      <w:pPr>
        <w:spacing w:after="0" w:line="240" w:lineRule="auto"/>
        <w:rPr>
          <w:rFonts w:cs="Arial"/>
        </w:rPr>
        <w:sectPr w:rsidR="00141BC2" w:rsidRPr="00696785" w:rsidSect="00696785">
          <w:footerReference w:type="default" r:id="rId34"/>
          <w:pgSz w:w="12240" w:h="15840"/>
          <w:pgMar w:top="1008" w:right="1080" w:bottom="720" w:left="1296" w:header="720" w:footer="432" w:gutter="0"/>
          <w:cols w:space="720"/>
          <w:docGrid w:linePitch="360"/>
        </w:sectPr>
      </w:pPr>
    </w:p>
    <w:p w:rsidR="00BD38B0" w:rsidRPr="00696785" w:rsidRDefault="00BD38B0" w:rsidP="00B23A72">
      <w:pPr>
        <w:spacing w:after="0" w:line="240" w:lineRule="auto"/>
        <w:rPr>
          <w:rFonts w:cs="Arial"/>
        </w:rPr>
      </w:pPr>
      <w:r w:rsidRPr="00696785">
        <w:rPr>
          <w:rFonts w:cs="Arial"/>
        </w:rPr>
        <w:lastRenderedPageBreak/>
        <w:t>Iceland</w:t>
      </w:r>
      <w:r w:rsidRPr="00696785">
        <w:rPr>
          <w:rFonts w:cs="Arial"/>
        </w:rPr>
        <w:tab/>
      </w:r>
      <w:r w:rsidRPr="00696785">
        <w:rPr>
          <w:rFonts w:cs="Arial"/>
        </w:rPr>
        <w:tab/>
        <w:t>51,478</w:t>
      </w:r>
    </w:p>
    <w:p w:rsidR="00A21FBE" w:rsidRPr="00696785" w:rsidRDefault="00A21FBE" w:rsidP="00B23A72">
      <w:pPr>
        <w:spacing w:after="0" w:line="240" w:lineRule="auto"/>
        <w:rPr>
          <w:rFonts w:cs="Arial"/>
        </w:rPr>
      </w:pPr>
      <w:r w:rsidRPr="00696785">
        <w:rPr>
          <w:rFonts w:cs="Arial"/>
        </w:rPr>
        <w:t>United States</w:t>
      </w:r>
      <w:r w:rsidRPr="00696785">
        <w:rPr>
          <w:rFonts w:cs="Arial"/>
        </w:rPr>
        <w:tab/>
        <w:t>12,280</w:t>
      </w:r>
    </w:p>
    <w:p w:rsidR="00BD38B0" w:rsidRPr="00696785" w:rsidRDefault="00BD38B0" w:rsidP="00B23A72">
      <w:pPr>
        <w:spacing w:after="0" w:line="240" w:lineRule="auto"/>
        <w:rPr>
          <w:rFonts w:cs="Arial"/>
        </w:rPr>
      </w:pPr>
      <w:r w:rsidRPr="00696785">
        <w:rPr>
          <w:rFonts w:cs="Arial"/>
        </w:rPr>
        <w:t xml:space="preserve">Australia </w:t>
      </w:r>
      <w:r w:rsidRPr="00696785">
        <w:rPr>
          <w:rFonts w:cs="Arial"/>
        </w:rPr>
        <w:tab/>
        <w:t>9,590</w:t>
      </w:r>
    </w:p>
    <w:p w:rsidR="00854DC8" w:rsidRPr="00696785" w:rsidRDefault="00854DC8" w:rsidP="00B23A72">
      <w:pPr>
        <w:spacing w:after="0" w:line="240" w:lineRule="auto"/>
        <w:rPr>
          <w:rFonts w:cs="Arial"/>
        </w:rPr>
      </w:pPr>
      <w:r w:rsidRPr="00696785">
        <w:rPr>
          <w:rFonts w:cs="Arial"/>
        </w:rPr>
        <w:t>South Korea</w:t>
      </w:r>
      <w:r w:rsidRPr="00696785">
        <w:rPr>
          <w:rFonts w:cs="Arial"/>
        </w:rPr>
        <w:tab/>
        <w:t>9,</w:t>
      </w:r>
      <w:r w:rsidR="00BD38B0" w:rsidRPr="00696785">
        <w:rPr>
          <w:rFonts w:cs="Arial"/>
        </w:rPr>
        <w:t>296</w:t>
      </w:r>
    </w:p>
    <w:p w:rsidR="00097F01" w:rsidRPr="00696785" w:rsidRDefault="005A7591" w:rsidP="00B23A72">
      <w:pPr>
        <w:spacing w:after="0" w:line="240" w:lineRule="auto"/>
        <w:rPr>
          <w:rFonts w:cs="Arial"/>
        </w:rPr>
      </w:pPr>
      <w:r w:rsidRPr="00696785">
        <w:rPr>
          <w:rFonts w:cs="Arial"/>
        </w:rPr>
        <w:t>Germany</w:t>
      </w:r>
      <w:r w:rsidRPr="00696785">
        <w:rPr>
          <w:rFonts w:cs="Arial"/>
        </w:rPr>
        <w:tab/>
        <w:t>6,</w:t>
      </w:r>
      <w:r w:rsidR="00097F01" w:rsidRPr="00696785">
        <w:rPr>
          <w:rFonts w:cs="Arial"/>
        </w:rPr>
        <w:t>767</w:t>
      </w:r>
    </w:p>
    <w:p w:rsidR="001B7BBB" w:rsidRPr="00696785" w:rsidRDefault="001B7BBB" w:rsidP="00B23A72">
      <w:pPr>
        <w:spacing w:after="0" w:line="240" w:lineRule="auto"/>
        <w:rPr>
          <w:rFonts w:cs="Arial"/>
        </w:rPr>
      </w:pPr>
      <w:r w:rsidRPr="00696785">
        <w:rPr>
          <w:rFonts w:cs="Arial"/>
        </w:rPr>
        <w:t>Japan</w:t>
      </w:r>
      <w:r w:rsidRPr="00696785">
        <w:rPr>
          <w:rFonts w:cs="Arial"/>
        </w:rPr>
        <w:tab/>
      </w:r>
      <w:r w:rsidRPr="00696785">
        <w:rPr>
          <w:rFonts w:cs="Arial"/>
        </w:rPr>
        <w:tab/>
        <w:t xml:space="preserve">6,756 </w:t>
      </w:r>
    </w:p>
    <w:p w:rsidR="004A383A" w:rsidRPr="00696785" w:rsidRDefault="004A383A" w:rsidP="00B23A72">
      <w:pPr>
        <w:spacing w:after="0" w:line="240" w:lineRule="auto"/>
        <w:rPr>
          <w:rFonts w:cs="Arial"/>
        </w:rPr>
      </w:pPr>
      <w:r w:rsidRPr="00696785">
        <w:rPr>
          <w:rFonts w:cs="Arial"/>
        </w:rPr>
        <w:t>EU</w:t>
      </w:r>
      <w:r w:rsidRPr="00696785">
        <w:rPr>
          <w:rFonts w:cs="Arial"/>
        </w:rPr>
        <w:tab/>
      </w:r>
      <w:r w:rsidRPr="00696785">
        <w:rPr>
          <w:rFonts w:cs="Arial"/>
        </w:rPr>
        <w:tab/>
        <w:t>5,962</w:t>
      </w:r>
    </w:p>
    <w:p w:rsidR="00610341" w:rsidRPr="00696785" w:rsidRDefault="00DF452F" w:rsidP="00B23A72">
      <w:pPr>
        <w:spacing w:after="0" w:line="240" w:lineRule="auto"/>
        <w:rPr>
          <w:rFonts w:cs="Arial"/>
        </w:rPr>
      </w:pPr>
      <w:r w:rsidRPr="00696785">
        <w:rPr>
          <w:rFonts w:cs="Arial"/>
        </w:rPr>
        <w:t>Poland</w:t>
      </w:r>
      <w:r w:rsidRPr="00696785">
        <w:rPr>
          <w:rFonts w:cs="Arial"/>
        </w:rPr>
        <w:tab/>
      </w:r>
      <w:r w:rsidRPr="00696785">
        <w:rPr>
          <w:rFonts w:cs="Arial"/>
        </w:rPr>
        <w:tab/>
        <w:t>4,0</w:t>
      </w:r>
      <w:r w:rsidR="00610341" w:rsidRPr="00696785">
        <w:rPr>
          <w:rFonts w:cs="Arial"/>
        </w:rPr>
        <w:t>38</w:t>
      </w:r>
    </w:p>
    <w:p w:rsidR="007A5DAF" w:rsidRPr="00696785" w:rsidRDefault="00B23A72" w:rsidP="00B23A72">
      <w:pPr>
        <w:spacing w:after="0" w:line="240" w:lineRule="auto"/>
        <w:rPr>
          <w:rFonts w:cs="Arial"/>
        </w:rPr>
      </w:pPr>
      <w:r w:rsidRPr="00696785">
        <w:rPr>
          <w:rFonts w:cs="Arial"/>
        </w:rPr>
        <w:t xml:space="preserve">China </w:t>
      </w:r>
      <w:r w:rsidR="00A41099" w:rsidRPr="00696785">
        <w:rPr>
          <w:rFonts w:cs="Arial"/>
        </w:rPr>
        <w:tab/>
      </w:r>
      <w:r w:rsidR="00A41099" w:rsidRPr="00696785">
        <w:rPr>
          <w:rFonts w:cs="Arial"/>
        </w:rPr>
        <w:tab/>
      </w:r>
      <w:r w:rsidRPr="00696785">
        <w:rPr>
          <w:rFonts w:cs="Arial"/>
        </w:rPr>
        <w:t>3,4</w:t>
      </w:r>
      <w:r w:rsidR="007A5DAF" w:rsidRPr="00696785">
        <w:rPr>
          <w:rFonts w:cs="Arial"/>
        </w:rPr>
        <w:t>77</w:t>
      </w:r>
    </w:p>
    <w:p w:rsidR="0031671F" w:rsidRPr="00696785" w:rsidRDefault="0031671F" w:rsidP="00D701DF">
      <w:pPr>
        <w:spacing w:after="0" w:line="240" w:lineRule="auto"/>
        <w:rPr>
          <w:rFonts w:cs="Arial"/>
        </w:rPr>
      </w:pPr>
      <w:r w:rsidRPr="00696785">
        <w:rPr>
          <w:rFonts w:cs="Arial"/>
        </w:rPr>
        <w:lastRenderedPageBreak/>
        <w:t>Mexico</w:t>
      </w:r>
      <w:r w:rsidRPr="00696785">
        <w:rPr>
          <w:rFonts w:cs="Arial"/>
        </w:rPr>
        <w:tab/>
      </w:r>
      <w:r w:rsidRPr="00696785">
        <w:rPr>
          <w:rFonts w:cs="Arial"/>
        </w:rPr>
        <w:tab/>
        <w:t>1,787</w:t>
      </w:r>
    </w:p>
    <w:p w:rsidR="000024F0" w:rsidRPr="00696785" w:rsidRDefault="00D701DF" w:rsidP="00D701DF">
      <w:pPr>
        <w:spacing w:after="0" w:line="240" w:lineRule="auto"/>
        <w:rPr>
          <w:rFonts w:cs="Arial"/>
        </w:rPr>
      </w:pPr>
      <w:r w:rsidRPr="00696785">
        <w:rPr>
          <w:rFonts w:cs="Arial"/>
        </w:rPr>
        <w:t>Vietnam</w:t>
      </w:r>
      <w:r w:rsidRPr="00696785">
        <w:rPr>
          <w:rFonts w:cs="Arial"/>
        </w:rPr>
        <w:tab/>
        <w:t xml:space="preserve">1,125 </w:t>
      </w:r>
    </w:p>
    <w:p w:rsidR="005A5BCD" w:rsidRPr="00696785" w:rsidRDefault="00EC62B8" w:rsidP="00EC62B8">
      <w:pPr>
        <w:spacing w:after="0" w:line="240" w:lineRule="auto"/>
        <w:rPr>
          <w:rFonts w:cs="Arial"/>
        </w:rPr>
      </w:pPr>
      <w:r w:rsidRPr="00696785">
        <w:rPr>
          <w:rFonts w:cs="Arial"/>
        </w:rPr>
        <w:t>North Korea</w:t>
      </w:r>
      <w:r w:rsidRPr="00696785">
        <w:rPr>
          <w:rFonts w:cs="Arial"/>
        </w:rPr>
        <w:tab/>
        <w:t>7</w:t>
      </w:r>
      <w:r w:rsidR="00D06670" w:rsidRPr="00696785">
        <w:rPr>
          <w:rFonts w:cs="Arial"/>
        </w:rPr>
        <w:t>13</w:t>
      </w:r>
    </w:p>
    <w:p w:rsidR="00D06670" w:rsidRPr="00696785" w:rsidRDefault="00D65046" w:rsidP="00D1141A">
      <w:pPr>
        <w:spacing w:after="0" w:line="240" w:lineRule="auto"/>
        <w:rPr>
          <w:rFonts w:cs="Arial"/>
        </w:rPr>
      </w:pPr>
      <w:r w:rsidRPr="00696785">
        <w:rPr>
          <w:rFonts w:cs="Arial"/>
        </w:rPr>
        <w:t>Indonesia</w:t>
      </w:r>
      <w:r w:rsidR="00D1141A" w:rsidRPr="00696785">
        <w:rPr>
          <w:rFonts w:cs="Arial"/>
        </w:rPr>
        <w:tab/>
        <w:t>6</w:t>
      </w:r>
      <w:r w:rsidR="00D06670" w:rsidRPr="00696785">
        <w:rPr>
          <w:rFonts w:cs="Arial"/>
        </w:rPr>
        <w:t>29</w:t>
      </w:r>
    </w:p>
    <w:p w:rsidR="00947C77" w:rsidRPr="00696785" w:rsidRDefault="00D701DF" w:rsidP="00D701DF">
      <w:pPr>
        <w:spacing w:after="0" w:line="240" w:lineRule="auto"/>
        <w:rPr>
          <w:rFonts w:cs="Arial"/>
        </w:rPr>
      </w:pPr>
      <w:r w:rsidRPr="00696785">
        <w:rPr>
          <w:rFonts w:cs="Arial"/>
        </w:rPr>
        <w:t>India</w:t>
      </w:r>
      <w:r w:rsidRPr="00696785">
        <w:rPr>
          <w:rFonts w:cs="Arial"/>
        </w:rPr>
        <w:tab/>
      </w:r>
      <w:r w:rsidRPr="00696785">
        <w:rPr>
          <w:rFonts w:cs="Arial"/>
        </w:rPr>
        <w:tab/>
      </w:r>
      <w:r w:rsidR="00947C77" w:rsidRPr="00696785">
        <w:rPr>
          <w:rFonts w:cs="Arial"/>
        </w:rPr>
        <w:t>572</w:t>
      </w:r>
    </w:p>
    <w:p w:rsidR="006C48EA" w:rsidRPr="00696785" w:rsidRDefault="006C48EA" w:rsidP="00B23A72">
      <w:pPr>
        <w:spacing w:after="0" w:line="240" w:lineRule="auto"/>
        <w:rPr>
          <w:rFonts w:cs="Arial"/>
        </w:rPr>
      </w:pPr>
      <w:r w:rsidRPr="00696785">
        <w:rPr>
          <w:rFonts w:cs="Arial"/>
        </w:rPr>
        <w:t>Pakistan</w:t>
      </w:r>
      <w:r w:rsidRPr="00696785">
        <w:rPr>
          <w:rFonts w:cs="Arial"/>
        </w:rPr>
        <w:tab/>
        <w:t>363</w:t>
      </w:r>
    </w:p>
    <w:p w:rsidR="00682BBD" w:rsidRPr="00696785" w:rsidRDefault="00682BBD" w:rsidP="00B23A72">
      <w:pPr>
        <w:spacing w:after="0" w:line="240" w:lineRule="auto"/>
        <w:rPr>
          <w:rFonts w:cs="Arial"/>
        </w:rPr>
      </w:pPr>
      <w:r w:rsidRPr="00696785">
        <w:rPr>
          <w:rFonts w:cs="Arial"/>
        </w:rPr>
        <w:t>Nigeria</w:t>
      </w:r>
      <w:r w:rsidRPr="00696785">
        <w:rPr>
          <w:rFonts w:cs="Arial"/>
        </w:rPr>
        <w:tab/>
      </w:r>
      <w:r w:rsidRPr="00696785">
        <w:rPr>
          <w:rFonts w:cs="Arial"/>
        </w:rPr>
        <w:tab/>
        <w:t>117</w:t>
      </w:r>
    </w:p>
    <w:p w:rsidR="003C3ABA" w:rsidRPr="00696785" w:rsidRDefault="00444EF6" w:rsidP="00B23A72">
      <w:pPr>
        <w:spacing w:after="0" w:line="240" w:lineRule="auto"/>
        <w:rPr>
          <w:rFonts w:cs="Arial"/>
        </w:rPr>
      </w:pPr>
      <w:r w:rsidRPr="00696785">
        <w:rPr>
          <w:rFonts w:cs="Arial"/>
        </w:rPr>
        <w:t>Somalia</w:t>
      </w:r>
      <w:r w:rsidRPr="00696785">
        <w:rPr>
          <w:rFonts w:cs="Arial"/>
        </w:rPr>
        <w:tab/>
        <w:t>28</w:t>
      </w:r>
    </w:p>
    <w:p w:rsidR="00141BC2" w:rsidRPr="00696785" w:rsidRDefault="00141BC2" w:rsidP="00B23A72">
      <w:pPr>
        <w:spacing w:after="0" w:line="240" w:lineRule="auto"/>
        <w:rPr>
          <w:rFonts w:cs="Arial"/>
        </w:rPr>
        <w:sectPr w:rsidR="00141BC2" w:rsidRPr="00696785" w:rsidSect="00141BC2">
          <w:type w:val="continuous"/>
          <w:pgSz w:w="12240" w:h="15840"/>
          <w:pgMar w:top="1440" w:right="1440" w:bottom="1440" w:left="1440" w:header="720" w:footer="720" w:gutter="0"/>
          <w:cols w:num="2" w:space="720"/>
          <w:docGrid w:linePitch="360"/>
        </w:sectPr>
      </w:pPr>
    </w:p>
    <w:p w:rsidR="003C3ABA" w:rsidRPr="00696785" w:rsidRDefault="003C3ABA" w:rsidP="00B23A72">
      <w:pPr>
        <w:spacing w:after="0" w:line="240" w:lineRule="auto"/>
        <w:rPr>
          <w:rFonts w:cs="Arial"/>
        </w:rPr>
      </w:pPr>
    </w:p>
    <w:p w:rsidR="006C48EA" w:rsidRPr="00696785" w:rsidRDefault="006C48EA" w:rsidP="006C48EA">
      <w:pPr>
        <w:pStyle w:val="ListParagraph"/>
        <w:numPr>
          <w:ilvl w:val="0"/>
          <w:numId w:val="2"/>
        </w:numPr>
        <w:spacing w:after="0" w:line="240" w:lineRule="auto"/>
        <w:rPr>
          <w:rFonts w:cs="Arial"/>
        </w:rPr>
      </w:pPr>
      <w:r w:rsidRPr="00696785">
        <w:rPr>
          <w:rFonts w:cs="Arial"/>
        </w:rPr>
        <w:t>Growth of Modern Energy Access</w:t>
      </w:r>
    </w:p>
    <w:p w:rsidR="004A735A" w:rsidRPr="00696785" w:rsidRDefault="00DC7DE7" w:rsidP="004A735A">
      <w:pPr>
        <w:spacing w:after="0" w:line="240" w:lineRule="auto"/>
        <w:rPr>
          <w:rFonts w:cs="Arial"/>
        </w:rPr>
      </w:pPr>
      <w:r w:rsidRPr="00696785">
        <w:rPr>
          <w:rFonts w:cs="Arial"/>
        </w:rPr>
        <w:t>Between 1990 and 2010, the percentage of people living in sub-Saharan Africa who gained access to electricity increased from 23% to 32%.</w:t>
      </w:r>
      <w:r w:rsidR="00663CAE" w:rsidRPr="00696785">
        <w:rPr>
          <w:rFonts w:cs="Arial"/>
        </w:rPr>
        <w:t xml:space="preserve"> </w:t>
      </w:r>
      <w:r w:rsidRPr="00696785">
        <w:rPr>
          <w:rFonts w:cs="Arial"/>
        </w:rPr>
        <w:t>Electricity access in southern Asia during this same time grew from 52% to 75% and in southeastern Asia from 71% to 88%.</w:t>
      </w:r>
      <w:r w:rsidR="00663CAE" w:rsidRPr="00696785">
        <w:rPr>
          <w:rFonts w:cs="Arial"/>
        </w:rPr>
        <w:t xml:space="preserve"> </w:t>
      </w:r>
      <w:r w:rsidR="009E64B8" w:rsidRPr="00696785">
        <w:rPr>
          <w:rFonts w:cs="Arial"/>
        </w:rPr>
        <w:t>South Africa increased electricity access from 65% to 83%; Vietnam from 88% to 96%; Indonesia from 67% to 94%.</w:t>
      </w:r>
      <w:r w:rsidR="00663CAE" w:rsidRPr="00696785">
        <w:rPr>
          <w:rFonts w:cs="Arial"/>
        </w:rPr>
        <w:t xml:space="preserve"> </w:t>
      </w:r>
      <w:hyperlink r:id="rId35" w:history="1">
        <w:r w:rsidR="00D1191C" w:rsidRPr="00696785">
          <w:rPr>
            <w:rStyle w:val="Hyperlink"/>
            <w:rFonts w:cs="Arial"/>
          </w:rPr>
          <w:t>World Bank</w:t>
        </w:r>
      </w:hyperlink>
      <w:r w:rsidR="00D1191C" w:rsidRPr="00696785">
        <w:rPr>
          <w:rFonts w:cs="Arial"/>
        </w:rPr>
        <w:t xml:space="preserve"> </w:t>
      </w:r>
      <w:r w:rsidR="00706B36" w:rsidRPr="00696785">
        <w:rPr>
          <w:rFonts w:cs="Arial"/>
        </w:rPr>
        <w:t>– global access to electricity grew from 76% to 83% with about 1.7 billion people gaining access to electricity.</w:t>
      </w:r>
    </w:p>
    <w:p w:rsidR="00706B36" w:rsidRPr="00696785" w:rsidRDefault="00706B36" w:rsidP="004A735A">
      <w:pPr>
        <w:spacing w:after="0" w:line="240" w:lineRule="auto"/>
        <w:rPr>
          <w:rFonts w:cs="Arial"/>
        </w:rPr>
      </w:pPr>
    </w:p>
    <w:p w:rsidR="00FC45ED" w:rsidRPr="00696785" w:rsidRDefault="00141BC2" w:rsidP="00141BC2">
      <w:pPr>
        <w:pStyle w:val="ListParagraph"/>
        <w:numPr>
          <w:ilvl w:val="0"/>
          <w:numId w:val="2"/>
        </w:numPr>
        <w:rPr>
          <w:rFonts w:cs="Arial"/>
        </w:rPr>
      </w:pPr>
      <w:r w:rsidRPr="00696785">
        <w:rPr>
          <w:rFonts w:cs="Arial"/>
        </w:rPr>
        <w:t>Energy Demand in non-OECD Asia</w:t>
      </w:r>
    </w:p>
    <w:p w:rsidR="00141BC2" w:rsidRPr="00696785" w:rsidRDefault="00141BC2" w:rsidP="00141BC2">
      <w:pPr>
        <w:pStyle w:val="ListParagraph"/>
        <w:ind w:left="360"/>
        <w:rPr>
          <w:rFonts w:cs="Arial"/>
        </w:rPr>
      </w:pPr>
      <w:r w:rsidRPr="00696785">
        <w:rPr>
          <w:rFonts w:cs="Arial"/>
        </w:rPr>
        <w:t>(</w:t>
      </w:r>
      <w:proofErr w:type="gramStart"/>
      <w:r w:rsidRPr="00696785">
        <w:rPr>
          <w:rFonts w:cs="Arial"/>
        </w:rPr>
        <w:t>in</w:t>
      </w:r>
      <w:proofErr w:type="gramEnd"/>
      <w:r w:rsidRPr="00696785">
        <w:rPr>
          <w:rFonts w:cs="Arial"/>
        </w:rPr>
        <w:t xml:space="preserve"> million tons of oil equivalent Mtoe)</w:t>
      </w:r>
    </w:p>
    <w:p w:rsidR="00141BC2" w:rsidRPr="00696785" w:rsidRDefault="00141BC2" w:rsidP="00141BC2">
      <w:pPr>
        <w:pStyle w:val="ListParagraph"/>
        <w:ind w:left="360"/>
        <w:rPr>
          <w:rFonts w:cs="Arial"/>
        </w:rPr>
      </w:pPr>
    </w:p>
    <w:p w:rsidR="00141BC2" w:rsidRPr="00696785" w:rsidRDefault="00141BC2" w:rsidP="00141BC2">
      <w:pPr>
        <w:pStyle w:val="ListParagraph"/>
        <w:ind w:left="360"/>
        <w:rPr>
          <w:rFonts w:cs="Arial"/>
        </w:rPr>
      </w:pPr>
      <w:r w:rsidRPr="00696785">
        <w:rPr>
          <w:rFonts w:cs="Arial"/>
        </w:rPr>
        <w:tab/>
      </w:r>
      <w:r w:rsidRPr="00696785">
        <w:rPr>
          <w:rFonts w:cs="Arial"/>
        </w:rPr>
        <w:tab/>
      </w:r>
      <w:r w:rsidRPr="00696785">
        <w:rPr>
          <w:rFonts w:cs="Arial"/>
        </w:rPr>
        <w:tab/>
      </w:r>
      <w:r w:rsidRPr="00696785">
        <w:rPr>
          <w:rFonts w:cs="Arial"/>
        </w:rPr>
        <w:tab/>
      </w:r>
      <w:r w:rsidRPr="00696785">
        <w:rPr>
          <w:rFonts w:cs="Arial"/>
        </w:rPr>
        <w:tab/>
        <w:t>1990</w:t>
      </w:r>
      <w:r w:rsidRPr="00696785">
        <w:rPr>
          <w:rFonts w:cs="Arial"/>
        </w:rPr>
        <w:tab/>
        <w:t xml:space="preserve">2011 </w:t>
      </w:r>
      <w:r w:rsidRPr="00696785">
        <w:rPr>
          <w:rFonts w:cs="Arial"/>
        </w:rPr>
        <w:tab/>
        <w:t>2035</w:t>
      </w:r>
      <w:r w:rsidRPr="00696785">
        <w:rPr>
          <w:rFonts w:cs="Arial"/>
        </w:rPr>
        <w:tab/>
      </w:r>
      <w:r w:rsidRPr="00696785">
        <w:rPr>
          <w:rFonts w:cs="Arial"/>
        </w:rPr>
        <w:tab/>
        <w:t>% Share 2011</w:t>
      </w:r>
      <w:r w:rsidRPr="00696785">
        <w:rPr>
          <w:rFonts w:cs="Arial"/>
        </w:rPr>
        <w:tab/>
        <w:t>% Share 2035</w:t>
      </w:r>
    </w:p>
    <w:p w:rsidR="00141BC2" w:rsidRPr="00696785" w:rsidRDefault="00141BC2" w:rsidP="00141BC2">
      <w:pPr>
        <w:pStyle w:val="ListParagraph"/>
        <w:ind w:left="0"/>
        <w:rPr>
          <w:rFonts w:cs="Arial"/>
        </w:rPr>
      </w:pPr>
      <w:r w:rsidRPr="00696785">
        <w:rPr>
          <w:rFonts w:cs="Arial"/>
        </w:rPr>
        <w:t>Total Primary Energy Demand</w:t>
      </w:r>
      <w:r w:rsidRPr="00696785">
        <w:rPr>
          <w:rFonts w:cs="Arial"/>
        </w:rPr>
        <w:tab/>
        <w:t>1,578</w:t>
      </w:r>
      <w:r w:rsidRPr="00696785">
        <w:rPr>
          <w:rFonts w:cs="Arial"/>
        </w:rPr>
        <w:tab/>
        <w:t>4,324</w:t>
      </w:r>
      <w:r w:rsidRPr="00696785">
        <w:rPr>
          <w:rFonts w:cs="Arial"/>
        </w:rPr>
        <w:tab/>
        <w:t>7,045</w:t>
      </w:r>
      <w:r w:rsidRPr="00696785">
        <w:rPr>
          <w:rFonts w:cs="Arial"/>
        </w:rPr>
        <w:tab/>
      </w:r>
      <w:r w:rsidRPr="00696785">
        <w:rPr>
          <w:rFonts w:cs="Arial"/>
        </w:rPr>
        <w:tab/>
      </w:r>
      <w:r w:rsidRPr="00696785">
        <w:rPr>
          <w:rFonts w:cs="Arial"/>
        </w:rPr>
        <w:tab/>
      </w:r>
    </w:p>
    <w:p w:rsidR="00141BC2" w:rsidRPr="00696785" w:rsidRDefault="00141BC2" w:rsidP="00141BC2">
      <w:pPr>
        <w:pStyle w:val="ListParagraph"/>
        <w:ind w:left="0"/>
        <w:rPr>
          <w:rFonts w:cs="Arial"/>
        </w:rPr>
      </w:pPr>
      <w:r w:rsidRPr="00696785">
        <w:rPr>
          <w:rFonts w:cs="Arial"/>
        </w:rPr>
        <w:t>Coal</w:t>
      </w:r>
      <w:r w:rsidRPr="00696785">
        <w:rPr>
          <w:rFonts w:cs="Arial"/>
        </w:rPr>
        <w:tab/>
      </w:r>
      <w:r w:rsidRPr="00696785">
        <w:rPr>
          <w:rFonts w:cs="Arial"/>
        </w:rPr>
        <w:tab/>
      </w:r>
      <w:r w:rsidRPr="00696785">
        <w:rPr>
          <w:rFonts w:cs="Arial"/>
        </w:rPr>
        <w:tab/>
      </w:r>
      <w:r w:rsidRPr="00696785">
        <w:rPr>
          <w:rFonts w:cs="Arial"/>
        </w:rPr>
        <w:tab/>
      </w:r>
      <w:r w:rsidRPr="00696785">
        <w:rPr>
          <w:rFonts w:cs="Arial"/>
        </w:rPr>
        <w:tab/>
        <w:t>694</w:t>
      </w:r>
      <w:r w:rsidRPr="00696785">
        <w:rPr>
          <w:rFonts w:cs="Arial"/>
        </w:rPr>
        <w:tab/>
        <w:t>2,349</w:t>
      </w:r>
      <w:r w:rsidRPr="00696785">
        <w:rPr>
          <w:rFonts w:cs="Arial"/>
        </w:rPr>
        <w:tab/>
        <w:t>3,193</w:t>
      </w:r>
      <w:r w:rsidRPr="00696785">
        <w:rPr>
          <w:rFonts w:cs="Arial"/>
        </w:rPr>
        <w:tab/>
      </w:r>
      <w:r w:rsidRPr="00696785">
        <w:rPr>
          <w:rFonts w:cs="Arial"/>
        </w:rPr>
        <w:tab/>
      </w:r>
      <w:r w:rsidRPr="00696785">
        <w:rPr>
          <w:rFonts w:cs="Arial"/>
        </w:rPr>
        <w:tab/>
        <w:t>54</w:t>
      </w:r>
      <w:r w:rsidRPr="00696785">
        <w:rPr>
          <w:rFonts w:cs="Arial"/>
        </w:rPr>
        <w:tab/>
      </w:r>
      <w:r w:rsidRPr="00696785">
        <w:rPr>
          <w:rFonts w:cs="Arial"/>
        </w:rPr>
        <w:tab/>
        <w:t>45</w:t>
      </w:r>
      <w:r w:rsidRPr="00696785">
        <w:rPr>
          <w:rFonts w:cs="Arial"/>
        </w:rPr>
        <w:tab/>
      </w:r>
    </w:p>
    <w:p w:rsidR="00141BC2" w:rsidRPr="00696785" w:rsidRDefault="00141BC2" w:rsidP="00141BC2">
      <w:pPr>
        <w:pStyle w:val="ListParagraph"/>
        <w:ind w:left="0"/>
        <w:rPr>
          <w:rFonts w:cs="Arial"/>
        </w:rPr>
      </w:pPr>
      <w:r w:rsidRPr="00696785">
        <w:rPr>
          <w:rFonts w:cs="Arial"/>
        </w:rPr>
        <w:t xml:space="preserve">Oil </w:t>
      </w:r>
      <w:r w:rsidRPr="00696785">
        <w:rPr>
          <w:rFonts w:cs="Arial"/>
        </w:rPr>
        <w:tab/>
      </w:r>
      <w:r w:rsidRPr="00696785">
        <w:rPr>
          <w:rFonts w:cs="Arial"/>
        </w:rPr>
        <w:tab/>
      </w:r>
      <w:r w:rsidRPr="00696785">
        <w:rPr>
          <w:rFonts w:cs="Arial"/>
        </w:rPr>
        <w:tab/>
      </w:r>
      <w:r w:rsidRPr="00696785">
        <w:rPr>
          <w:rFonts w:cs="Arial"/>
        </w:rPr>
        <w:tab/>
      </w:r>
      <w:r w:rsidRPr="00696785">
        <w:rPr>
          <w:rFonts w:cs="Arial"/>
        </w:rPr>
        <w:tab/>
        <w:t>318</w:t>
      </w:r>
      <w:r w:rsidRPr="00696785">
        <w:rPr>
          <w:rFonts w:cs="Arial"/>
        </w:rPr>
        <w:tab/>
        <w:t>899</w:t>
      </w:r>
      <w:r w:rsidRPr="00696785">
        <w:rPr>
          <w:rFonts w:cs="Arial"/>
        </w:rPr>
        <w:tab/>
        <w:t>1518</w:t>
      </w:r>
      <w:r w:rsidRPr="00696785">
        <w:rPr>
          <w:rFonts w:cs="Arial"/>
        </w:rPr>
        <w:tab/>
      </w:r>
      <w:r w:rsidRPr="00696785">
        <w:rPr>
          <w:rFonts w:cs="Arial"/>
        </w:rPr>
        <w:tab/>
      </w:r>
      <w:r w:rsidRPr="00696785">
        <w:rPr>
          <w:rFonts w:cs="Arial"/>
        </w:rPr>
        <w:tab/>
        <w:t>21</w:t>
      </w:r>
      <w:r w:rsidRPr="00696785">
        <w:rPr>
          <w:rFonts w:cs="Arial"/>
        </w:rPr>
        <w:tab/>
      </w:r>
      <w:r w:rsidRPr="00696785">
        <w:rPr>
          <w:rFonts w:cs="Arial"/>
        </w:rPr>
        <w:tab/>
        <w:t>22</w:t>
      </w:r>
    </w:p>
    <w:p w:rsidR="00141BC2" w:rsidRPr="00696785" w:rsidRDefault="00141BC2" w:rsidP="00141BC2">
      <w:pPr>
        <w:pStyle w:val="ListParagraph"/>
        <w:ind w:left="0"/>
        <w:rPr>
          <w:rFonts w:cs="Arial"/>
        </w:rPr>
      </w:pPr>
      <w:r w:rsidRPr="00696785">
        <w:rPr>
          <w:rFonts w:cs="Arial"/>
        </w:rPr>
        <w:t>Gas</w:t>
      </w:r>
      <w:r w:rsidRPr="00696785">
        <w:rPr>
          <w:rFonts w:cs="Arial"/>
        </w:rPr>
        <w:tab/>
      </w:r>
      <w:r w:rsidRPr="00696785">
        <w:rPr>
          <w:rFonts w:cs="Arial"/>
        </w:rPr>
        <w:tab/>
      </w:r>
      <w:r w:rsidRPr="00696785">
        <w:rPr>
          <w:rFonts w:cs="Arial"/>
        </w:rPr>
        <w:tab/>
      </w:r>
      <w:r w:rsidRPr="00696785">
        <w:rPr>
          <w:rFonts w:cs="Arial"/>
        </w:rPr>
        <w:tab/>
      </w:r>
      <w:r w:rsidRPr="00696785">
        <w:rPr>
          <w:rFonts w:cs="Arial"/>
        </w:rPr>
        <w:tab/>
        <w:t>69</w:t>
      </w:r>
      <w:r w:rsidRPr="00696785">
        <w:rPr>
          <w:rFonts w:cs="Arial"/>
        </w:rPr>
        <w:tab/>
        <w:t>337</w:t>
      </w:r>
      <w:r w:rsidRPr="00696785">
        <w:rPr>
          <w:rFonts w:cs="Arial"/>
        </w:rPr>
        <w:tab/>
        <w:t>899</w:t>
      </w:r>
      <w:r w:rsidRPr="00696785">
        <w:rPr>
          <w:rFonts w:cs="Arial"/>
        </w:rPr>
        <w:tab/>
      </w:r>
      <w:r w:rsidRPr="00696785">
        <w:rPr>
          <w:rFonts w:cs="Arial"/>
        </w:rPr>
        <w:tab/>
      </w:r>
      <w:r w:rsidRPr="00696785">
        <w:rPr>
          <w:rFonts w:cs="Arial"/>
        </w:rPr>
        <w:tab/>
        <w:t>8</w:t>
      </w:r>
      <w:r w:rsidRPr="00696785">
        <w:rPr>
          <w:rFonts w:cs="Arial"/>
        </w:rPr>
        <w:tab/>
      </w:r>
      <w:r w:rsidRPr="00696785">
        <w:rPr>
          <w:rFonts w:cs="Arial"/>
        </w:rPr>
        <w:tab/>
        <w:t>13</w:t>
      </w:r>
    </w:p>
    <w:p w:rsidR="00141BC2" w:rsidRPr="00696785" w:rsidRDefault="00141BC2" w:rsidP="00141BC2">
      <w:pPr>
        <w:pStyle w:val="ListParagraph"/>
        <w:ind w:left="0"/>
        <w:rPr>
          <w:rFonts w:cs="Arial"/>
        </w:rPr>
      </w:pPr>
    </w:p>
    <w:p w:rsidR="00141BC2" w:rsidRPr="00696785" w:rsidRDefault="00141BC2" w:rsidP="00141BC2">
      <w:pPr>
        <w:pStyle w:val="ListParagraph"/>
        <w:ind w:left="0"/>
        <w:rPr>
          <w:rFonts w:cs="Arial"/>
        </w:rPr>
      </w:pPr>
      <w:r w:rsidRPr="00696785">
        <w:rPr>
          <w:rFonts w:cs="Arial"/>
        </w:rPr>
        <w:t>Power Generation</w:t>
      </w:r>
      <w:r w:rsidRPr="00696785">
        <w:rPr>
          <w:rFonts w:cs="Arial"/>
        </w:rPr>
        <w:tab/>
      </w:r>
      <w:r w:rsidRPr="00696785">
        <w:rPr>
          <w:rFonts w:cs="Arial"/>
        </w:rPr>
        <w:tab/>
      </w:r>
      <w:r w:rsidRPr="00696785">
        <w:rPr>
          <w:rFonts w:cs="Arial"/>
        </w:rPr>
        <w:tab/>
        <w:t>328</w:t>
      </w:r>
      <w:r w:rsidRPr="00696785">
        <w:rPr>
          <w:rFonts w:cs="Arial"/>
        </w:rPr>
        <w:tab/>
        <w:t>1,667</w:t>
      </w:r>
      <w:r w:rsidRPr="00696785">
        <w:rPr>
          <w:rFonts w:cs="Arial"/>
        </w:rPr>
        <w:tab/>
        <w:t>3,250</w:t>
      </w:r>
      <w:r w:rsidRPr="00696785">
        <w:rPr>
          <w:rFonts w:cs="Arial"/>
        </w:rPr>
        <w:tab/>
      </w:r>
    </w:p>
    <w:p w:rsidR="00141BC2" w:rsidRPr="00696785" w:rsidRDefault="00141BC2" w:rsidP="00141BC2">
      <w:pPr>
        <w:pStyle w:val="ListParagraph"/>
        <w:ind w:left="0"/>
        <w:rPr>
          <w:rFonts w:cs="Arial"/>
        </w:rPr>
      </w:pPr>
      <w:r w:rsidRPr="00696785">
        <w:rPr>
          <w:rFonts w:cs="Arial"/>
        </w:rPr>
        <w:t xml:space="preserve">Coal </w:t>
      </w:r>
      <w:r w:rsidRPr="00696785">
        <w:rPr>
          <w:rFonts w:cs="Arial"/>
        </w:rPr>
        <w:tab/>
      </w:r>
      <w:r w:rsidRPr="00696785">
        <w:rPr>
          <w:rFonts w:cs="Arial"/>
        </w:rPr>
        <w:tab/>
      </w:r>
      <w:r w:rsidRPr="00696785">
        <w:rPr>
          <w:rFonts w:cs="Arial"/>
        </w:rPr>
        <w:tab/>
      </w:r>
      <w:r w:rsidRPr="00696785">
        <w:rPr>
          <w:rFonts w:cs="Arial"/>
        </w:rPr>
        <w:tab/>
      </w:r>
      <w:r w:rsidRPr="00696785">
        <w:rPr>
          <w:rFonts w:cs="Arial"/>
        </w:rPr>
        <w:tab/>
        <w:t>226</w:t>
      </w:r>
      <w:r w:rsidRPr="00696785">
        <w:rPr>
          <w:rFonts w:cs="Arial"/>
        </w:rPr>
        <w:tab/>
        <w:t>1,299</w:t>
      </w:r>
      <w:r w:rsidRPr="00696785">
        <w:rPr>
          <w:rFonts w:cs="Arial"/>
        </w:rPr>
        <w:tab/>
        <w:t>1,994</w:t>
      </w:r>
      <w:r w:rsidRPr="00696785">
        <w:rPr>
          <w:rFonts w:cs="Arial"/>
        </w:rPr>
        <w:tab/>
      </w:r>
      <w:r w:rsidRPr="00696785">
        <w:rPr>
          <w:rFonts w:cs="Arial"/>
        </w:rPr>
        <w:tab/>
      </w:r>
      <w:r w:rsidRPr="00696785">
        <w:rPr>
          <w:rFonts w:cs="Arial"/>
        </w:rPr>
        <w:tab/>
        <w:t>78</w:t>
      </w:r>
      <w:r w:rsidRPr="00696785">
        <w:rPr>
          <w:rFonts w:cs="Arial"/>
        </w:rPr>
        <w:tab/>
      </w:r>
      <w:r w:rsidRPr="00696785">
        <w:rPr>
          <w:rFonts w:cs="Arial"/>
        </w:rPr>
        <w:tab/>
        <w:t>61</w:t>
      </w:r>
    </w:p>
    <w:p w:rsidR="00141BC2" w:rsidRPr="00696785" w:rsidRDefault="00141BC2" w:rsidP="00141BC2">
      <w:pPr>
        <w:pStyle w:val="ListParagraph"/>
        <w:ind w:left="0"/>
        <w:rPr>
          <w:rFonts w:cs="Arial"/>
        </w:rPr>
      </w:pPr>
      <w:r w:rsidRPr="00696785">
        <w:rPr>
          <w:rFonts w:cs="Arial"/>
        </w:rPr>
        <w:t xml:space="preserve">Oil </w:t>
      </w:r>
      <w:r w:rsidRPr="00696785">
        <w:rPr>
          <w:rFonts w:cs="Arial"/>
        </w:rPr>
        <w:tab/>
      </w:r>
      <w:r w:rsidRPr="00696785">
        <w:rPr>
          <w:rFonts w:cs="Arial"/>
        </w:rPr>
        <w:tab/>
      </w:r>
      <w:r w:rsidRPr="00696785">
        <w:rPr>
          <w:rFonts w:cs="Arial"/>
        </w:rPr>
        <w:tab/>
      </w:r>
      <w:r w:rsidRPr="00696785">
        <w:rPr>
          <w:rFonts w:cs="Arial"/>
        </w:rPr>
        <w:tab/>
      </w:r>
      <w:r w:rsidRPr="00696785">
        <w:rPr>
          <w:rFonts w:cs="Arial"/>
        </w:rPr>
        <w:tab/>
        <w:t>45</w:t>
      </w:r>
      <w:r w:rsidRPr="00696785">
        <w:rPr>
          <w:rFonts w:cs="Arial"/>
        </w:rPr>
        <w:tab/>
        <w:t>43</w:t>
      </w:r>
      <w:r w:rsidRPr="00696785">
        <w:rPr>
          <w:rFonts w:cs="Arial"/>
        </w:rPr>
        <w:tab/>
        <w:t>17</w:t>
      </w:r>
      <w:r w:rsidRPr="00696785">
        <w:rPr>
          <w:rFonts w:cs="Arial"/>
        </w:rPr>
        <w:tab/>
      </w:r>
      <w:r w:rsidRPr="00696785">
        <w:rPr>
          <w:rFonts w:cs="Arial"/>
        </w:rPr>
        <w:tab/>
      </w:r>
      <w:r w:rsidRPr="00696785">
        <w:rPr>
          <w:rFonts w:cs="Arial"/>
        </w:rPr>
        <w:tab/>
        <w:t>3</w:t>
      </w:r>
      <w:r w:rsidRPr="00696785">
        <w:rPr>
          <w:rFonts w:cs="Arial"/>
        </w:rPr>
        <w:tab/>
      </w:r>
      <w:r w:rsidRPr="00696785">
        <w:rPr>
          <w:rFonts w:cs="Arial"/>
        </w:rPr>
        <w:tab/>
        <w:t>1</w:t>
      </w:r>
    </w:p>
    <w:p w:rsidR="00141BC2" w:rsidRPr="00696785" w:rsidRDefault="00141BC2" w:rsidP="00141BC2">
      <w:pPr>
        <w:pStyle w:val="ListParagraph"/>
        <w:ind w:left="0"/>
        <w:rPr>
          <w:rFonts w:cs="Arial"/>
        </w:rPr>
      </w:pPr>
      <w:r w:rsidRPr="00696785">
        <w:rPr>
          <w:rFonts w:cs="Arial"/>
        </w:rPr>
        <w:t>Gas</w:t>
      </w:r>
      <w:r w:rsidRPr="00696785">
        <w:rPr>
          <w:rFonts w:cs="Arial"/>
        </w:rPr>
        <w:tab/>
      </w:r>
      <w:r w:rsidRPr="00696785">
        <w:rPr>
          <w:rFonts w:cs="Arial"/>
        </w:rPr>
        <w:tab/>
      </w:r>
      <w:r w:rsidRPr="00696785">
        <w:rPr>
          <w:rFonts w:cs="Arial"/>
        </w:rPr>
        <w:tab/>
      </w:r>
      <w:r w:rsidRPr="00696785">
        <w:rPr>
          <w:rFonts w:cs="Arial"/>
        </w:rPr>
        <w:tab/>
      </w:r>
      <w:r w:rsidRPr="00696785">
        <w:rPr>
          <w:rFonts w:cs="Arial"/>
        </w:rPr>
        <w:tab/>
        <w:t>16</w:t>
      </w:r>
      <w:r w:rsidRPr="00696785">
        <w:rPr>
          <w:rFonts w:cs="Arial"/>
        </w:rPr>
        <w:tab/>
        <w:t>131</w:t>
      </w:r>
      <w:r w:rsidRPr="00696785">
        <w:rPr>
          <w:rFonts w:cs="Arial"/>
        </w:rPr>
        <w:tab/>
        <w:t>190</w:t>
      </w:r>
      <w:r w:rsidRPr="00696785">
        <w:rPr>
          <w:rFonts w:cs="Arial"/>
        </w:rPr>
        <w:tab/>
      </w:r>
      <w:r w:rsidRPr="00696785">
        <w:rPr>
          <w:rFonts w:cs="Arial"/>
        </w:rPr>
        <w:tab/>
      </w:r>
      <w:r w:rsidRPr="00696785">
        <w:rPr>
          <w:rFonts w:cs="Arial"/>
        </w:rPr>
        <w:tab/>
        <w:t>8</w:t>
      </w:r>
      <w:r w:rsidRPr="00696785">
        <w:rPr>
          <w:rFonts w:cs="Arial"/>
        </w:rPr>
        <w:tab/>
      </w:r>
      <w:r w:rsidRPr="00696785">
        <w:rPr>
          <w:rFonts w:cs="Arial"/>
        </w:rPr>
        <w:tab/>
        <w:t>10</w:t>
      </w:r>
    </w:p>
    <w:p w:rsidR="00141BC2" w:rsidRPr="00696785" w:rsidRDefault="00141BC2" w:rsidP="00141BC2">
      <w:pPr>
        <w:pStyle w:val="ListParagraph"/>
        <w:ind w:left="0"/>
        <w:rPr>
          <w:rFonts w:cs="Arial"/>
        </w:rPr>
      </w:pPr>
    </w:p>
    <w:p w:rsidR="006D3D00" w:rsidRPr="00696785" w:rsidRDefault="006D3D00" w:rsidP="00141BC2">
      <w:pPr>
        <w:pStyle w:val="ListParagraph"/>
        <w:ind w:left="0"/>
        <w:rPr>
          <w:rFonts w:cs="Arial"/>
        </w:rPr>
      </w:pPr>
      <w:r w:rsidRPr="00696785">
        <w:rPr>
          <w:rFonts w:cs="Arial"/>
        </w:rPr>
        <w:t>Source:</w:t>
      </w:r>
      <w:r w:rsidR="00663CAE" w:rsidRPr="00696785">
        <w:rPr>
          <w:rFonts w:cs="Arial"/>
        </w:rPr>
        <w:t xml:space="preserve"> </w:t>
      </w:r>
      <w:r w:rsidRPr="00696785">
        <w:rPr>
          <w:rFonts w:cs="Arial"/>
        </w:rPr>
        <w:t>IEA, World Energy Outlook 2013, 616.</w:t>
      </w:r>
    </w:p>
    <w:p w:rsidR="006D3D00" w:rsidRPr="00696785" w:rsidRDefault="006D3D00">
      <w:pPr>
        <w:rPr>
          <w:rFonts w:cs="Arial"/>
        </w:rPr>
      </w:pPr>
    </w:p>
    <w:p w:rsidR="00D1191C" w:rsidRPr="00696785" w:rsidRDefault="00D1191C">
      <w:pPr>
        <w:rPr>
          <w:rFonts w:cs="Arial"/>
          <w:b/>
        </w:rPr>
      </w:pPr>
      <w:r w:rsidRPr="00696785">
        <w:rPr>
          <w:rFonts w:cs="Arial"/>
          <w:b/>
        </w:rPr>
        <w:br w:type="page"/>
      </w:r>
    </w:p>
    <w:p w:rsidR="00004E38" w:rsidRPr="00696785" w:rsidRDefault="00004E38" w:rsidP="00D02DB5">
      <w:pPr>
        <w:pStyle w:val="NormalWeb"/>
        <w:spacing w:before="0" w:beforeAutospacing="0" w:after="0" w:afterAutospacing="0" w:line="240" w:lineRule="auto"/>
        <w:rPr>
          <w:rFonts w:asciiTheme="minorHAnsi" w:hAnsiTheme="minorHAnsi"/>
          <w:b/>
          <w:color w:val="auto"/>
          <w:sz w:val="22"/>
          <w:szCs w:val="22"/>
          <w:u w:val="single"/>
        </w:rPr>
      </w:pPr>
    </w:p>
    <w:p w:rsidR="00D02DB5" w:rsidRPr="009C7772" w:rsidRDefault="009C7772" w:rsidP="009C7772">
      <w:pPr>
        <w:pStyle w:val="NormalWeb"/>
        <w:spacing w:before="0" w:beforeAutospacing="0" w:after="0" w:afterAutospacing="0" w:line="240" w:lineRule="auto"/>
        <w:jc w:val="center"/>
        <w:rPr>
          <w:rFonts w:asciiTheme="minorHAnsi" w:hAnsiTheme="minorHAnsi"/>
          <w:b/>
          <w:color w:val="auto"/>
          <w:sz w:val="26"/>
          <w:szCs w:val="22"/>
        </w:rPr>
      </w:pPr>
      <w:bookmarkStart w:id="0" w:name="ENERGYACCESSAFRICA"/>
      <w:r w:rsidRPr="009C7772">
        <w:rPr>
          <w:rFonts w:asciiTheme="minorHAnsi" w:hAnsiTheme="minorHAnsi"/>
          <w:b/>
          <w:color w:val="auto"/>
          <w:sz w:val="26"/>
          <w:szCs w:val="22"/>
        </w:rPr>
        <w:t>M</w:t>
      </w:r>
      <w:r w:rsidR="00D02DB5" w:rsidRPr="009C7772">
        <w:rPr>
          <w:rFonts w:asciiTheme="minorHAnsi" w:hAnsiTheme="minorHAnsi"/>
          <w:b/>
          <w:color w:val="auto"/>
          <w:sz w:val="26"/>
          <w:szCs w:val="22"/>
        </w:rPr>
        <w:t xml:space="preserve">odern </w:t>
      </w:r>
      <w:r w:rsidRPr="009C7772">
        <w:rPr>
          <w:rFonts w:asciiTheme="minorHAnsi" w:hAnsiTheme="minorHAnsi"/>
          <w:b/>
          <w:color w:val="auto"/>
          <w:sz w:val="26"/>
          <w:szCs w:val="22"/>
        </w:rPr>
        <w:t>E</w:t>
      </w:r>
      <w:r w:rsidR="00D02DB5" w:rsidRPr="009C7772">
        <w:rPr>
          <w:rFonts w:asciiTheme="minorHAnsi" w:hAnsiTheme="minorHAnsi"/>
          <w:b/>
          <w:color w:val="auto"/>
          <w:sz w:val="26"/>
          <w:szCs w:val="22"/>
        </w:rPr>
        <w:t xml:space="preserve">nergy </w:t>
      </w:r>
      <w:r w:rsidRPr="009C7772">
        <w:rPr>
          <w:rFonts w:asciiTheme="minorHAnsi" w:hAnsiTheme="minorHAnsi"/>
          <w:b/>
          <w:color w:val="auto"/>
          <w:sz w:val="26"/>
          <w:szCs w:val="22"/>
        </w:rPr>
        <w:t>A</w:t>
      </w:r>
      <w:r w:rsidR="00D02DB5" w:rsidRPr="009C7772">
        <w:rPr>
          <w:rFonts w:asciiTheme="minorHAnsi" w:hAnsiTheme="minorHAnsi"/>
          <w:b/>
          <w:color w:val="auto"/>
          <w:sz w:val="26"/>
          <w:szCs w:val="22"/>
        </w:rPr>
        <w:t xml:space="preserve">ccess </w:t>
      </w:r>
      <w:r w:rsidRPr="009C7772">
        <w:rPr>
          <w:rFonts w:asciiTheme="minorHAnsi" w:hAnsiTheme="minorHAnsi"/>
          <w:b/>
          <w:color w:val="auto"/>
          <w:sz w:val="26"/>
          <w:szCs w:val="22"/>
        </w:rPr>
        <w:t xml:space="preserve">Needs </w:t>
      </w:r>
      <w:r w:rsidR="00D02DB5" w:rsidRPr="009C7772">
        <w:rPr>
          <w:rFonts w:asciiTheme="minorHAnsi" w:hAnsiTheme="minorHAnsi"/>
          <w:b/>
          <w:color w:val="auto"/>
          <w:sz w:val="26"/>
          <w:szCs w:val="22"/>
        </w:rPr>
        <w:t>in Africa</w:t>
      </w:r>
    </w:p>
    <w:bookmarkEnd w:id="0"/>
    <w:p w:rsidR="00D02DB5" w:rsidRPr="00696785" w:rsidRDefault="00D02DB5" w:rsidP="00D02DB5">
      <w:pPr>
        <w:pStyle w:val="NormalWeb"/>
        <w:spacing w:before="0" w:beforeAutospacing="0" w:after="0" w:afterAutospacing="0" w:line="240" w:lineRule="auto"/>
        <w:rPr>
          <w:rFonts w:asciiTheme="minorHAnsi" w:hAnsiTheme="minorHAnsi"/>
          <w:color w:val="auto"/>
          <w:sz w:val="22"/>
          <w:szCs w:val="22"/>
        </w:rPr>
      </w:pPr>
    </w:p>
    <w:p w:rsidR="00D02DB5" w:rsidRPr="00696785" w:rsidRDefault="00D02DB5" w:rsidP="00D02DB5">
      <w:pPr>
        <w:pStyle w:val="NormalWeb"/>
        <w:spacing w:before="0" w:beforeAutospacing="0" w:after="0" w:afterAutospacing="0" w:line="240" w:lineRule="auto"/>
        <w:rPr>
          <w:rFonts w:asciiTheme="minorHAnsi" w:hAnsiTheme="minorHAnsi"/>
          <w:color w:val="auto"/>
          <w:sz w:val="22"/>
          <w:szCs w:val="22"/>
        </w:rPr>
      </w:pPr>
      <w:r w:rsidRPr="00696785">
        <w:rPr>
          <w:rFonts w:asciiTheme="minorHAnsi" w:hAnsiTheme="minorHAnsi"/>
          <w:color w:val="auto"/>
          <w:sz w:val="22"/>
          <w:szCs w:val="22"/>
        </w:rPr>
        <w:t xml:space="preserve">Most of the people in the world without access to modern energy are located either in developing Asia or sub-Saharan Africa. </w:t>
      </w:r>
    </w:p>
    <w:p w:rsidR="00D02DB5" w:rsidRPr="00696785" w:rsidRDefault="00D02DB5" w:rsidP="00D02DB5">
      <w:pPr>
        <w:pStyle w:val="NormalWeb"/>
        <w:spacing w:before="0" w:beforeAutospacing="0" w:after="0" w:afterAutospacing="0" w:line="240" w:lineRule="auto"/>
        <w:rPr>
          <w:rFonts w:asciiTheme="minorHAnsi" w:hAnsiTheme="minorHAnsi"/>
          <w:color w:val="auto"/>
          <w:sz w:val="22"/>
          <w:szCs w:val="22"/>
        </w:rPr>
      </w:pPr>
    </w:p>
    <w:p w:rsidR="00D02DB5" w:rsidRPr="00696785" w:rsidRDefault="00D02DB5" w:rsidP="00D02DB5">
      <w:pPr>
        <w:pStyle w:val="NormalWeb"/>
        <w:spacing w:before="0" w:beforeAutospacing="0" w:after="0" w:afterAutospacing="0" w:line="240" w:lineRule="auto"/>
        <w:rPr>
          <w:rFonts w:asciiTheme="minorHAnsi" w:hAnsiTheme="minorHAnsi"/>
          <w:color w:val="auto"/>
          <w:sz w:val="22"/>
          <w:szCs w:val="22"/>
        </w:rPr>
      </w:pPr>
      <w:r w:rsidRPr="00696785">
        <w:rPr>
          <w:rFonts w:asciiTheme="minorHAnsi" w:hAnsiTheme="minorHAnsi"/>
          <w:color w:val="auto"/>
          <w:sz w:val="22"/>
          <w:szCs w:val="22"/>
        </w:rPr>
        <w:t xml:space="preserve">In a special </w:t>
      </w:r>
      <w:hyperlink r:id="rId36" w:history="1">
        <w:r w:rsidRPr="00696785">
          <w:rPr>
            <w:rStyle w:val="Hyperlink"/>
            <w:rFonts w:asciiTheme="minorHAnsi" w:hAnsiTheme="minorHAnsi"/>
            <w:sz w:val="22"/>
            <w:szCs w:val="22"/>
          </w:rPr>
          <w:t>African Energy Outlook</w:t>
        </w:r>
      </w:hyperlink>
      <w:r w:rsidRPr="00696785">
        <w:rPr>
          <w:rFonts w:asciiTheme="minorHAnsi" w:hAnsiTheme="minorHAnsi"/>
          <w:color w:val="auto"/>
          <w:sz w:val="22"/>
          <w:szCs w:val="22"/>
        </w:rPr>
        <w:t xml:space="preserve"> report, the International Energy Agency (IEA) noted that more than 620 million people in sub-Saharan Africa (two-thirds of the population) live without electricity, and nearly 730 million people rely on dangerous, inefficient forms of cooking. The use of solid biomass (mainly fuelwood and charcoal) outweighs that of all other fuels combined, and average electricity consumption per capita is not enough to power a single 50-watt light bulb continuously.</w:t>
      </w:r>
    </w:p>
    <w:p w:rsidR="00D02DB5" w:rsidRPr="00696785" w:rsidRDefault="00D02DB5" w:rsidP="00D02DB5">
      <w:pPr>
        <w:pStyle w:val="NormalWeb"/>
        <w:spacing w:before="0" w:beforeAutospacing="0" w:after="0" w:afterAutospacing="0" w:line="240" w:lineRule="auto"/>
        <w:rPr>
          <w:rFonts w:asciiTheme="minorHAnsi" w:hAnsiTheme="minorHAnsi"/>
          <w:color w:val="auto"/>
          <w:sz w:val="22"/>
          <w:szCs w:val="22"/>
        </w:rPr>
      </w:pPr>
    </w:p>
    <w:p w:rsidR="00D02DB5" w:rsidRPr="00696785" w:rsidRDefault="00D02DB5" w:rsidP="00D02DB5">
      <w:pPr>
        <w:pStyle w:val="NormalWeb"/>
        <w:spacing w:before="0" w:beforeAutospacing="0" w:after="0" w:afterAutospacing="0" w:line="240" w:lineRule="auto"/>
        <w:rPr>
          <w:rFonts w:asciiTheme="minorHAnsi" w:hAnsiTheme="minorHAnsi"/>
          <w:color w:val="auto"/>
          <w:sz w:val="22"/>
          <w:szCs w:val="22"/>
        </w:rPr>
      </w:pPr>
      <w:r w:rsidRPr="00696785">
        <w:rPr>
          <w:rFonts w:asciiTheme="minorHAnsi" w:hAnsiTheme="minorHAnsi"/>
          <w:color w:val="auto"/>
          <w:sz w:val="22"/>
          <w:szCs w:val="22"/>
        </w:rPr>
        <w:t xml:space="preserve">The IEA projects that one billion people will gain access to electricity in Africa by 2040, 950 million of them in sub-Saharan Africa; but population growth in sub-Saharan Africa and progress in other parts of the world means that the remaining global population without electricity access will become increasingly concentrated in sub-Saharan Africa – this figure reaches 75% in 2040, compared with half today. This projection indicates that current efforts to tackle this problem are set to fall well short of the goal of achieving universal access by 2030, the target of the Sustainable Energy for All initiative. Instead, a </w:t>
      </w:r>
      <w:r w:rsidR="00624486" w:rsidRPr="00696785">
        <w:rPr>
          <w:rFonts w:asciiTheme="minorHAnsi" w:hAnsiTheme="minorHAnsi"/>
          <w:color w:val="auto"/>
          <w:sz w:val="22"/>
          <w:szCs w:val="22"/>
        </w:rPr>
        <w:t>sobering</w:t>
      </w:r>
      <w:r w:rsidRPr="00696785">
        <w:rPr>
          <w:rFonts w:asciiTheme="minorHAnsi" w:hAnsiTheme="minorHAnsi"/>
          <w:color w:val="auto"/>
          <w:sz w:val="22"/>
          <w:szCs w:val="22"/>
        </w:rPr>
        <w:t xml:space="preserve"> 635 million people in sub-Saharan Africa are set to remain without electricity by 2030.</w:t>
      </w:r>
    </w:p>
    <w:p w:rsidR="00D02DB5" w:rsidRPr="00696785" w:rsidRDefault="00D02DB5" w:rsidP="00D02DB5">
      <w:pPr>
        <w:shd w:val="clear" w:color="auto" w:fill="FFFFFF"/>
        <w:spacing w:after="0" w:line="240" w:lineRule="auto"/>
        <w:rPr>
          <w:rFonts w:cs="Arial"/>
          <w:color w:val="444444"/>
        </w:rPr>
      </w:pPr>
    </w:p>
    <w:p w:rsidR="00D02DB5" w:rsidRPr="00696785" w:rsidRDefault="00D02DB5" w:rsidP="00D02DB5">
      <w:pPr>
        <w:spacing w:after="0"/>
        <w:jc w:val="center"/>
        <w:rPr>
          <w:rFonts w:cs="Arial"/>
          <w:b/>
        </w:rPr>
      </w:pPr>
      <w:r w:rsidRPr="00696785">
        <w:rPr>
          <w:rFonts w:cs="Arial"/>
          <w:b/>
        </w:rPr>
        <w:t xml:space="preserve">Population </w:t>
      </w:r>
      <w:proofErr w:type="gramStart"/>
      <w:r w:rsidR="00EF1843" w:rsidRPr="00696785">
        <w:rPr>
          <w:rFonts w:cs="Arial"/>
          <w:b/>
        </w:rPr>
        <w:t>W</w:t>
      </w:r>
      <w:r w:rsidRPr="00696785">
        <w:rPr>
          <w:rFonts w:cs="Arial"/>
          <w:b/>
        </w:rPr>
        <w:t>ithout</w:t>
      </w:r>
      <w:proofErr w:type="gramEnd"/>
      <w:r w:rsidRPr="00696785">
        <w:rPr>
          <w:rFonts w:cs="Arial"/>
          <w:b/>
        </w:rPr>
        <w:t xml:space="preserve"> Access to Electricity by Sub-Region</w:t>
      </w:r>
    </w:p>
    <w:p w:rsidR="00D02DB5" w:rsidRPr="00696785" w:rsidRDefault="00D02DB5" w:rsidP="00D02DB5">
      <w:pPr>
        <w:spacing w:after="0"/>
        <w:jc w:val="center"/>
        <w:rPr>
          <w:rFonts w:cs="Arial"/>
          <w:b/>
        </w:rPr>
      </w:pPr>
      <w:r w:rsidRPr="00696785">
        <w:rPr>
          <w:rFonts w:cs="Arial"/>
          <w:b/>
        </w:rPr>
        <w:t>In Sub-Saharan Africa in the New Policies Scenario</w:t>
      </w:r>
    </w:p>
    <w:p w:rsidR="00D02DB5" w:rsidRPr="00696785" w:rsidRDefault="00D02DB5" w:rsidP="00D02DB5">
      <w:pPr>
        <w:spacing w:after="0"/>
        <w:jc w:val="center"/>
        <w:rPr>
          <w:rFonts w:cs="Arial"/>
          <w:b/>
        </w:rPr>
      </w:pPr>
    </w:p>
    <w:p w:rsidR="00D02DB5" w:rsidRPr="00696785" w:rsidRDefault="00D02DB5" w:rsidP="00D02DB5">
      <w:pPr>
        <w:shd w:val="clear" w:color="auto" w:fill="FFFFFF"/>
        <w:spacing w:after="0" w:line="240" w:lineRule="auto"/>
        <w:rPr>
          <w:rFonts w:cs="Arial"/>
        </w:rPr>
      </w:pPr>
      <w:r w:rsidRPr="00696785">
        <w:rPr>
          <w:rFonts w:eastAsia="Times New Roman" w:cs="Arial"/>
          <w:noProof/>
          <w:color w:val="6A6C7F"/>
        </w:rPr>
        <w:drawing>
          <wp:inline distT="0" distB="0" distL="0" distR="0">
            <wp:extent cx="5894705" cy="2574290"/>
            <wp:effectExtent l="19050" t="19050" r="10795" b="16510"/>
            <wp:docPr id="15" name="Picture 15" descr="Population without access in sub Saharan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pulation without access in sub Saharan Africa"/>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4705" cy="2574290"/>
                    </a:xfrm>
                    <a:prstGeom prst="rect">
                      <a:avLst/>
                    </a:prstGeom>
                    <a:noFill/>
                    <a:ln>
                      <a:solidFill>
                        <a:schemeClr val="accent1"/>
                      </a:solidFill>
                    </a:ln>
                  </pic:spPr>
                </pic:pic>
              </a:graphicData>
            </a:graphic>
          </wp:inline>
        </w:drawing>
      </w:r>
    </w:p>
    <w:p w:rsidR="00D02DB5" w:rsidRPr="00696785" w:rsidRDefault="00D02DB5" w:rsidP="00D02DB5">
      <w:pPr>
        <w:shd w:val="clear" w:color="auto" w:fill="FFFFFF"/>
        <w:spacing w:after="0" w:line="240" w:lineRule="auto"/>
        <w:rPr>
          <w:rFonts w:cs="Arial"/>
        </w:rPr>
      </w:pPr>
    </w:p>
    <w:p w:rsidR="00D02DB5" w:rsidRPr="00696785" w:rsidRDefault="00D02DB5" w:rsidP="00D02DB5">
      <w:pPr>
        <w:shd w:val="clear" w:color="auto" w:fill="FFFFFF"/>
        <w:spacing w:after="0" w:line="240" w:lineRule="auto"/>
        <w:rPr>
          <w:rFonts w:cs="Arial"/>
        </w:rPr>
      </w:pPr>
      <w:r w:rsidRPr="00696785">
        <w:rPr>
          <w:rFonts w:cs="Arial"/>
        </w:rPr>
        <w:t xml:space="preserve">Demand for energy services by households across sub-Saharan Africa continues to rise along with incomes, but the fuel mix is relatively slow to change. Solid biomass is projected to still account for half of total end-use consumption in sub-Saharan Africa in 2040, this figure rising to almost 60% if South Africa is excluded from the estimate. </w:t>
      </w:r>
    </w:p>
    <w:p w:rsidR="00BC0745" w:rsidRPr="00696785" w:rsidRDefault="00BC0745" w:rsidP="009434D6">
      <w:pPr>
        <w:spacing w:after="0"/>
        <w:rPr>
          <w:rFonts w:cs="Arial"/>
        </w:rPr>
      </w:pPr>
      <w:bookmarkStart w:id="1" w:name="_GoBack"/>
      <w:bookmarkEnd w:id="1"/>
    </w:p>
    <w:sectPr w:rsidR="00BC0745" w:rsidRPr="00696785" w:rsidSect="00141BC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B74" w:rsidRDefault="00491B74" w:rsidP="002C26D0">
      <w:pPr>
        <w:spacing w:after="0" w:line="240" w:lineRule="auto"/>
      </w:pPr>
      <w:r>
        <w:separator/>
      </w:r>
    </w:p>
  </w:endnote>
  <w:endnote w:type="continuationSeparator" w:id="0">
    <w:p w:rsidR="00491B74" w:rsidRDefault="00491B74" w:rsidP="002C2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70E" w:rsidRDefault="005550A7" w:rsidP="000A670E">
    <w:pPr>
      <w:pStyle w:val="Footer"/>
      <w:jc w:val="center"/>
    </w:pPr>
    <w:r w:rsidRPr="005550A7">
      <w:rPr>
        <w:rFonts w:eastAsia="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1.5pt;visibility:visible">
          <v:imagedata r:id="rId1" r:href="rId2"/>
        </v:shape>
      </w:pict>
    </w:r>
    <w:r w:rsidR="000A670E">
      <w:t xml:space="preserve"> © 2015 National Coal Council All rights reserved.</w:t>
    </w:r>
  </w:p>
  <w:p w:rsidR="000A670E" w:rsidRDefault="000A67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B74" w:rsidRDefault="00491B74" w:rsidP="002C26D0">
      <w:pPr>
        <w:spacing w:after="0" w:line="240" w:lineRule="auto"/>
      </w:pPr>
      <w:r>
        <w:separator/>
      </w:r>
    </w:p>
  </w:footnote>
  <w:footnote w:type="continuationSeparator" w:id="0">
    <w:p w:rsidR="00491B74" w:rsidRDefault="00491B74" w:rsidP="002C26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09E0"/>
    <w:multiLevelType w:val="hybridMultilevel"/>
    <w:tmpl w:val="37E6B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8561FD"/>
    <w:multiLevelType w:val="hybridMultilevel"/>
    <w:tmpl w:val="CA98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C0315"/>
    <w:rsid w:val="000024F0"/>
    <w:rsid w:val="00004E38"/>
    <w:rsid w:val="00012E38"/>
    <w:rsid w:val="00014323"/>
    <w:rsid w:val="0001569C"/>
    <w:rsid w:val="000510EF"/>
    <w:rsid w:val="00062BB8"/>
    <w:rsid w:val="00071F42"/>
    <w:rsid w:val="00095267"/>
    <w:rsid w:val="00097F01"/>
    <w:rsid w:val="000A670E"/>
    <w:rsid w:val="000C1D91"/>
    <w:rsid w:val="000C325E"/>
    <w:rsid w:val="000C409D"/>
    <w:rsid w:val="000C7CAD"/>
    <w:rsid w:val="000D4FD0"/>
    <w:rsid w:val="000F3C33"/>
    <w:rsid w:val="00114929"/>
    <w:rsid w:val="001149ED"/>
    <w:rsid w:val="001212DC"/>
    <w:rsid w:val="00124851"/>
    <w:rsid w:val="00126E25"/>
    <w:rsid w:val="00141BC2"/>
    <w:rsid w:val="00146F36"/>
    <w:rsid w:val="00167848"/>
    <w:rsid w:val="0017063A"/>
    <w:rsid w:val="00175E59"/>
    <w:rsid w:val="00183801"/>
    <w:rsid w:val="00184334"/>
    <w:rsid w:val="001941EF"/>
    <w:rsid w:val="001A4E15"/>
    <w:rsid w:val="001B0021"/>
    <w:rsid w:val="001B4294"/>
    <w:rsid w:val="001B4941"/>
    <w:rsid w:val="001B7BBB"/>
    <w:rsid w:val="001C0249"/>
    <w:rsid w:val="001D2799"/>
    <w:rsid w:val="001E39F5"/>
    <w:rsid w:val="001E7804"/>
    <w:rsid w:val="001F252F"/>
    <w:rsid w:val="001F6BD7"/>
    <w:rsid w:val="001F7488"/>
    <w:rsid w:val="00207659"/>
    <w:rsid w:val="00220A6B"/>
    <w:rsid w:val="00223CA2"/>
    <w:rsid w:val="00243CCD"/>
    <w:rsid w:val="002502E5"/>
    <w:rsid w:val="00285020"/>
    <w:rsid w:val="00286DF6"/>
    <w:rsid w:val="002A5E5E"/>
    <w:rsid w:val="002B6B74"/>
    <w:rsid w:val="002C26D0"/>
    <w:rsid w:val="002D1437"/>
    <w:rsid w:val="002D293E"/>
    <w:rsid w:val="002E2BE0"/>
    <w:rsid w:val="0030511F"/>
    <w:rsid w:val="00307E3F"/>
    <w:rsid w:val="0031671F"/>
    <w:rsid w:val="00334CDD"/>
    <w:rsid w:val="00337128"/>
    <w:rsid w:val="00350EB2"/>
    <w:rsid w:val="003629C2"/>
    <w:rsid w:val="0037159B"/>
    <w:rsid w:val="00374A7D"/>
    <w:rsid w:val="003765AC"/>
    <w:rsid w:val="00385051"/>
    <w:rsid w:val="00393481"/>
    <w:rsid w:val="003A228E"/>
    <w:rsid w:val="003B2E40"/>
    <w:rsid w:val="003B4F9D"/>
    <w:rsid w:val="003C3ABA"/>
    <w:rsid w:val="003C406D"/>
    <w:rsid w:val="003D19EA"/>
    <w:rsid w:val="003D6E47"/>
    <w:rsid w:val="003E29A0"/>
    <w:rsid w:val="004054A0"/>
    <w:rsid w:val="00416DE5"/>
    <w:rsid w:val="00427CFE"/>
    <w:rsid w:val="00430230"/>
    <w:rsid w:val="00440015"/>
    <w:rsid w:val="00444EF6"/>
    <w:rsid w:val="00457575"/>
    <w:rsid w:val="004676D1"/>
    <w:rsid w:val="004738AE"/>
    <w:rsid w:val="00481580"/>
    <w:rsid w:val="004862FB"/>
    <w:rsid w:val="00491B74"/>
    <w:rsid w:val="004962BF"/>
    <w:rsid w:val="004A0ED7"/>
    <w:rsid w:val="004A2BFB"/>
    <w:rsid w:val="004A383A"/>
    <w:rsid w:val="004A735A"/>
    <w:rsid w:val="004A74D7"/>
    <w:rsid w:val="004B6286"/>
    <w:rsid w:val="004D2239"/>
    <w:rsid w:val="004D75F9"/>
    <w:rsid w:val="004E0764"/>
    <w:rsid w:val="004E0A8E"/>
    <w:rsid w:val="004E7872"/>
    <w:rsid w:val="004F622C"/>
    <w:rsid w:val="00500A16"/>
    <w:rsid w:val="00500A90"/>
    <w:rsid w:val="00502D26"/>
    <w:rsid w:val="00515D4B"/>
    <w:rsid w:val="00520E96"/>
    <w:rsid w:val="00531977"/>
    <w:rsid w:val="00541D25"/>
    <w:rsid w:val="005471BE"/>
    <w:rsid w:val="005550A7"/>
    <w:rsid w:val="0056350F"/>
    <w:rsid w:val="005A511A"/>
    <w:rsid w:val="005A51AB"/>
    <w:rsid w:val="005A5BCD"/>
    <w:rsid w:val="005A7591"/>
    <w:rsid w:val="005B329C"/>
    <w:rsid w:val="005D5B22"/>
    <w:rsid w:val="005E4F81"/>
    <w:rsid w:val="00606427"/>
    <w:rsid w:val="00610341"/>
    <w:rsid w:val="006226AB"/>
    <w:rsid w:val="00624486"/>
    <w:rsid w:val="00624568"/>
    <w:rsid w:val="00641D8C"/>
    <w:rsid w:val="00656807"/>
    <w:rsid w:val="00663CAE"/>
    <w:rsid w:val="00665115"/>
    <w:rsid w:val="00670868"/>
    <w:rsid w:val="006731AB"/>
    <w:rsid w:val="00682BBD"/>
    <w:rsid w:val="006853A0"/>
    <w:rsid w:val="00696785"/>
    <w:rsid w:val="006B1DA8"/>
    <w:rsid w:val="006C48EA"/>
    <w:rsid w:val="006D3D00"/>
    <w:rsid w:val="006E174F"/>
    <w:rsid w:val="006F7F8D"/>
    <w:rsid w:val="00706B36"/>
    <w:rsid w:val="00722F65"/>
    <w:rsid w:val="007660BD"/>
    <w:rsid w:val="00772353"/>
    <w:rsid w:val="007859E7"/>
    <w:rsid w:val="00790983"/>
    <w:rsid w:val="00796524"/>
    <w:rsid w:val="007979D0"/>
    <w:rsid w:val="007A3BAA"/>
    <w:rsid w:val="007A5DAF"/>
    <w:rsid w:val="007C30B3"/>
    <w:rsid w:val="007D1EFD"/>
    <w:rsid w:val="007E5EE9"/>
    <w:rsid w:val="00802620"/>
    <w:rsid w:val="008114C5"/>
    <w:rsid w:val="008156A2"/>
    <w:rsid w:val="008221C9"/>
    <w:rsid w:val="008226FF"/>
    <w:rsid w:val="00826B91"/>
    <w:rsid w:val="008358FE"/>
    <w:rsid w:val="008445F4"/>
    <w:rsid w:val="00850AA8"/>
    <w:rsid w:val="00854DC8"/>
    <w:rsid w:val="00866661"/>
    <w:rsid w:val="00871797"/>
    <w:rsid w:val="008726C0"/>
    <w:rsid w:val="00875866"/>
    <w:rsid w:val="008763C7"/>
    <w:rsid w:val="00895B66"/>
    <w:rsid w:val="008A2E41"/>
    <w:rsid w:val="008B390F"/>
    <w:rsid w:val="008F3593"/>
    <w:rsid w:val="008F47DB"/>
    <w:rsid w:val="00917806"/>
    <w:rsid w:val="009373E3"/>
    <w:rsid w:val="009434D6"/>
    <w:rsid w:val="00943F2E"/>
    <w:rsid w:val="00944324"/>
    <w:rsid w:val="00947C77"/>
    <w:rsid w:val="00954A73"/>
    <w:rsid w:val="00964525"/>
    <w:rsid w:val="00975FB2"/>
    <w:rsid w:val="0098690F"/>
    <w:rsid w:val="009A39F7"/>
    <w:rsid w:val="009B1D8A"/>
    <w:rsid w:val="009B3A27"/>
    <w:rsid w:val="009C7772"/>
    <w:rsid w:val="009D08CA"/>
    <w:rsid w:val="009D15DB"/>
    <w:rsid w:val="009D5320"/>
    <w:rsid w:val="009E30B9"/>
    <w:rsid w:val="009E64B8"/>
    <w:rsid w:val="00A06466"/>
    <w:rsid w:val="00A14347"/>
    <w:rsid w:val="00A21FBE"/>
    <w:rsid w:val="00A3418C"/>
    <w:rsid w:val="00A37303"/>
    <w:rsid w:val="00A37A71"/>
    <w:rsid w:val="00A41099"/>
    <w:rsid w:val="00A64317"/>
    <w:rsid w:val="00A97FCB"/>
    <w:rsid w:val="00AB1C6B"/>
    <w:rsid w:val="00AB3C24"/>
    <w:rsid w:val="00AD15E7"/>
    <w:rsid w:val="00B14D5D"/>
    <w:rsid w:val="00B23A72"/>
    <w:rsid w:val="00B26FDE"/>
    <w:rsid w:val="00B63DA7"/>
    <w:rsid w:val="00B74C08"/>
    <w:rsid w:val="00B776E9"/>
    <w:rsid w:val="00B870C2"/>
    <w:rsid w:val="00B934A7"/>
    <w:rsid w:val="00BA2A90"/>
    <w:rsid w:val="00BB5C05"/>
    <w:rsid w:val="00BC0745"/>
    <w:rsid w:val="00BD38B0"/>
    <w:rsid w:val="00BE7166"/>
    <w:rsid w:val="00BF1443"/>
    <w:rsid w:val="00C670DD"/>
    <w:rsid w:val="00CB58E1"/>
    <w:rsid w:val="00CB6350"/>
    <w:rsid w:val="00CF3A07"/>
    <w:rsid w:val="00D0045F"/>
    <w:rsid w:val="00D02DB5"/>
    <w:rsid w:val="00D047A2"/>
    <w:rsid w:val="00D06670"/>
    <w:rsid w:val="00D1141A"/>
    <w:rsid w:val="00D1191C"/>
    <w:rsid w:val="00D26B89"/>
    <w:rsid w:val="00D3669B"/>
    <w:rsid w:val="00D52B33"/>
    <w:rsid w:val="00D55415"/>
    <w:rsid w:val="00D63F90"/>
    <w:rsid w:val="00D65046"/>
    <w:rsid w:val="00D67B6C"/>
    <w:rsid w:val="00D701DF"/>
    <w:rsid w:val="00D72072"/>
    <w:rsid w:val="00D86784"/>
    <w:rsid w:val="00D93907"/>
    <w:rsid w:val="00DA35C2"/>
    <w:rsid w:val="00DC2B0B"/>
    <w:rsid w:val="00DC7DE7"/>
    <w:rsid w:val="00DD7B3E"/>
    <w:rsid w:val="00DF452F"/>
    <w:rsid w:val="00DF7CE1"/>
    <w:rsid w:val="00E016D4"/>
    <w:rsid w:val="00E2743F"/>
    <w:rsid w:val="00E33F5E"/>
    <w:rsid w:val="00E4737C"/>
    <w:rsid w:val="00E81CC8"/>
    <w:rsid w:val="00E90852"/>
    <w:rsid w:val="00EA6155"/>
    <w:rsid w:val="00EB314B"/>
    <w:rsid w:val="00EC0315"/>
    <w:rsid w:val="00EC3DD6"/>
    <w:rsid w:val="00EC62B8"/>
    <w:rsid w:val="00EC7797"/>
    <w:rsid w:val="00ED23B3"/>
    <w:rsid w:val="00ED36FA"/>
    <w:rsid w:val="00ED612A"/>
    <w:rsid w:val="00EE0AD8"/>
    <w:rsid w:val="00EE20FD"/>
    <w:rsid w:val="00EE5BD5"/>
    <w:rsid w:val="00EF1843"/>
    <w:rsid w:val="00F00D9B"/>
    <w:rsid w:val="00F13A00"/>
    <w:rsid w:val="00F15539"/>
    <w:rsid w:val="00F25401"/>
    <w:rsid w:val="00F25A54"/>
    <w:rsid w:val="00F437C8"/>
    <w:rsid w:val="00F519BB"/>
    <w:rsid w:val="00F6457B"/>
    <w:rsid w:val="00F66DB9"/>
    <w:rsid w:val="00F74CB2"/>
    <w:rsid w:val="00F7759B"/>
    <w:rsid w:val="00F94298"/>
    <w:rsid w:val="00F97B74"/>
    <w:rsid w:val="00FC45ED"/>
    <w:rsid w:val="00FC4A5C"/>
    <w:rsid w:val="00FC7DA9"/>
    <w:rsid w:val="00FD7984"/>
    <w:rsid w:val="00FE3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9EA"/>
    <w:rPr>
      <w:color w:val="0563C1" w:themeColor="hyperlink"/>
      <w:u w:val="single"/>
    </w:rPr>
  </w:style>
  <w:style w:type="character" w:styleId="FootnoteReference">
    <w:name w:val="footnote reference"/>
    <w:uiPriority w:val="99"/>
    <w:unhideWhenUsed/>
    <w:rsid w:val="002C26D0"/>
    <w:rPr>
      <w:vertAlign w:val="superscript"/>
    </w:rPr>
  </w:style>
  <w:style w:type="paragraph" w:styleId="EndnoteText">
    <w:name w:val="endnote text"/>
    <w:basedOn w:val="Normal"/>
    <w:link w:val="EndnoteTextChar"/>
    <w:uiPriority w:val="99"/>
    <w:semiHidden/>
    <w:unhideWhenUsed/>
    <w:rsid w:val="00500A9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line="240" w:lineRule="auto"/>
    </w:pPr>
    <w:rPr>
      <w:rFonts w:eastAsia="Times New Roman" w:cs="Times New Roman"/>
      <w:spacing w:val="-2"/>
      <w:sz w:val="20"/>
      <w:szCs w:val="20"/>
    </w:rPr>
  </w:style>
  <w:style w:type="character" w:customStyle="1" w:styleId="EndnoteTextChar">
    <w:name w:val="Endnote Text Char"/>
    <w:basedOn w:val="DefaultParagraphFont"/>
    <w:link w:val="EndnoteText"/>
    <w:uiPriority w:val="99"/>
    <w:semiHidden/>
    <w:rsid w:val="00500A90"/>
    <w:rPr>
      <w:rFonts w:eastAsia="Times New Roman" w:cs="Times New Roman"/>
      <w:spacing w:val="-2"/>
      <w:sz w:val="20"/>
      <w:szCs w:val="20"/>
    </w:rPr>
  </w:style>
  <w:style w:type="character" w:styleId="EndnoteReference">
    <w:name w:val="endnote reference"/>
    <w:basedOn w:val="DefaultParagraphFont"/>
    <w:uiPriority w:val="99"/>
    <w:semiHidden/>
    <w:unhideWhenUsed/>
    <w:rsid w:val="00500A90"/>
    <w:rPr>
      <w:vertAlign w:val="superscript"/>
    </w:rPr>
  </w:style>
  <w:style w:type="paragraph" w:customStyle="1" w:styleId="ColorfulList-Accent11">
    <w:name w:val="Colorful List - Accent 11"/>
    <w:basedOn w:val="Normal"/>
    <w:uiPriority w:val="34"/>
    <w:qFormat/>
    <w:rsid w:val="004F622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line="240" w:lineRule="auto"/>
      <w:ind w:left="720"/>
      <w:contextualSpacing/>
    </w:pPr>
    <w:rPr>
      <w:rFonts w:eastAsia="Times New Roman" w:cs="Times New Roman"/>
      <w:spacing w:val="-2"/>
      <w:sz w:val="24"/>
      <w:szCs w:val="20"/>
    </w:rPr>
  </w:style>
  <w:style w:type="paragraph" w:customStyle="1" w:styleId="Style42">
    <w:name w:val="Style 42"/>
    <w:basedOn w:val="Normal"/>
    <w:rsid w:val="003E29A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line="240" w:lineRule="auto"/>
      <w:ind w:left="720"/>
      <w:contextualSpacing/>
    </w:pPr>
    <w:rPr>
      <w:rFonts w:ascii="Times New Roman" w:eastAsia="Times New Roman" w:hAnsi="Times New Roman" w:cs="Times New Roman"/>
      <w:spacing w:val="-2"/>
      <w:sz w:val="20"/>
      <w:szCs w:val="20"/>
    </w:rPr>
  </w:style>
  <w:style w:type="character" w:styleId="FollowedHyperlink">
    <w:name w:val="FollowedHyperlink"/>
    <w:basedOn w:val="DefaultParagraphFont"/>
    <w:uiPriority w:val="99"/>
    <w:semiHidden/>
    <w:unhideWhenUsed/>
    <w:rsid w:val="00D0045F"/>
    <w:rPr>
      <w:color w:val="954F72" w:themeColor="followedHyperlink"/>
      <w:u w:val="single"/>
    </w:rPr>
  </w:style>
  <w:style w:type="paragraph" w:styleId="NormalWeb">
    <w:name w:val="Normal (Web)"/>
    <w:basedOn w:val="Normal"/>
    <w:uiPriority w:val="99"/>
    <w:unhideWhenUsed/>
    <w:rsid w:val="00A64317"/>
    <w:pPr>
      <w:spacing w:before="100" w:beforeAutospacing="1" w:after="100" w:afterAutospacing="1" w:line="360" w:lineRule="auto"/>
    </w:pPr>
    <w:rPr>
      <w:rFonts w:ascii="Verdana" w:eastAsia="Times New Roman" w:hAnsi="Verdana" w:cs="Arial"/>
      <w:color w:val="333333"/>
      <w:sz w:val="21"/>
      <w:szCs w:val="21"/>
    </w:rPr>
  </w:style>
  <w:style w:type="paragraph" w:styleId="FootnoteText">
    <w:name w:val="footnote text"/>
    <w:basedOn w:val="Normal"/>
    <w:link w:val="FootnoteTextChar"/>
    <w:uiPriority w:val="99"/>
    <w:semiHidden/>
    <w:unhideWhenUsed/>
    <w:rsid w:val="00502D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D26"/>
    <w:rPr>
      <w:sz w:val="20"/>
      <w:szCs w:val="20"/>
    </w:rPr>
  </w:style>
  <w:style w:type="character" w:styleId="Emphasis">
    <w:name w:val="Emphasis"/>
    <w:basedOn w:val="DefaultParagraphFont"/>
    <w:uiPriority w:val="20"/>
    <w:qFormat/>
    <w:rsid w:val="00FC45ED"/>
    <w:rPr>
      <w:i/>
      <w:iCs/>
    </w:rPr>
  </w:style>
  <w:style w:type="character" w:styleId="Strong">
    <w:name w:val="Strong"/>
    <w:basedOn w:val="DefaultParagraphFont"/>
    <w:uiPriority w:val="22"/>
    <w:qFormat/>
    <w:rsid w:val="009373E3"/>
    <w:rPr>
      <w:b/>
      <w:bCs/>
    </w:rPr>
  </w:style>
  <w:style w:type="paragraph" w:styleId="BalloonText">
    <w:name w:val="Balloon Text"/>
    <w:basedOn w:val="Normal"/>
    <w:link w:val="BalloonTextChar"/>
    <w:uiPriority w:val="99"/>
    <w:semiHidden/>
    <w:unhideWhenUsed/>
    <w:rsid w:val="00D67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6C"/>
    <w:rPr>
      <w:rFonts w:ascii="Segoe UI" w:hAnsi="Segoe UI" w:cs="Segoe UI"/>
      <w:sz w:val="18"/>
      <w:szCs w:val="18"/>
    </w:rPr>
  </w:style>
  <w:style w:type="paragraph" w:styleId="ListParagraph">
    <w:name w:val="List Paragraph"/>
    <w:basedOn w:val="Normal"/>
    <w:uiPriority w:val="34"/>
    <w:qFormat/>
    <w:rsid w:val="004E7872"/>
    <w:pPr>
      <w:ind w:left="720"/>
      <w:contextualSpacing/>
    </w:pPr>
  </w:style>
  <w:style w:type="table" w:styleId="TableGrid">
    <w:name w:val="Table Grid"/>
    <w:basedOn w:val="TableNormal"/>
    <w:uiPriority w:val="39"/>
    <w:rsid w:val="00FC7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63CAE"/>
    <w:rPr>
      <w:sz w:val="16"/>
      <w:szCs w:val="16"/>
    </w:rPr>
  </w:style>
  <w:style w:type="paragraph" w:styleId="CommentText">
    <w:name w:val="annotation text"/>
    <w:basedOn w:val="Normal"/>
    <w:link w:val="CommentTextChar"/>
    <w:uiPriority w:val="99"/>
    <w:semiHidden/>
    <w:unhideWhenUsed/>
    <w:rsid w:val="00663CAE"/>
    <w:pPr>
      <w:spacing w:line="240" w:lineRule="auto"/>
    </w:pPr>
    <w:rPr>
      <w:sz w:val="20"/>
      <w:szCs w:val="20"/>
    </w:rPr>
  </w:style>
  <w:style w:type="character" w:customStyle="1" w:styleId="CommentTextChar">
    <w:name w:val="Comment Text Char"/>
    <w:basedOn w:val="DefaultParagraphFont"/>
    <w:link w:val="CommentText"/>
    <w:uiPriority w:val="99"/>
    <w:semiHidden/>
    <w:rsid w:val="00663CAE"/>
    <w:rPr>
      <w:sz w:val="20"/>
      <w:szCs w:val="20"/>
    </w:rPr>
  </w:style>
  <w:style w:type="paragraph" w:styleId="CommentSubject">
    <w:name w:val="annotation subject"/>
    <w:basedOn w:val="CommentText"/>
    <w:next w:val="CommentText"/>
    <w:link w:val="CommentSubjectChar"/>
    <w:uiPriority w:val="99"/>
    <w:semiHidden/>
    <w:unhideWhenUsed/>
    <w:rsid w:val="00663CAE"/>
    <w:rPr>
      <w:b/>
      <w:bCs/>
    </w:rPr>
  </w:style>
  <w:style w:type="character" w:customStyle="1" w:styleId="CommentSubjectChar">
    <w:name w:val="Comment Subject Char"/>
    <w:basedOn w:val="CommentTextChar"/>
    <w:link w:val="CommentSubject"/>
    <w:uiPriority w:val="99"/>
    <w:semiHidden/>
    <w:rsid w:val="00663CAE"/>
    <w:rPr>
      <w:b/>
      <w:bCs/>
      <w:sz w:val="20"/>
      <w:szCs w:val="20"/>
    </w:rPr>
  </w:style>
  <w:style w:type="paragraph" w:styleId="Header">
    <w:name w:val="header"/>
    <w:basedOn w:val="Normal"/>
    <w:link w:val="HeaderChar"/>
    <w:uiPriority w:val="99"/>
    <w:unhideWhenUsed/>
    <w:rsid w:val="000F3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C33"/>
  </w:style>
  <w:style w:type="paragraph" w:styleId="Footer">
    <w:name w:val="footer"/>
    <w:basedOn w:val="Normal"/>
    <w:link w:val="FooterChar"/>
    <w:uiPriority w:val="99"/>
    <w:unhideWhenUsed/>
    <w:rsid w:val="000F3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C33"/>
  </w:style>
</w:styles>
</file>

<file path=word/webSettings.xml><?xml version="1.0" encoding="utf-8"?>
<w:webSettings xmlns:r="http://schemas.openxmlformats.org/officeDocument/2006/relationships" xmlns:w="http://schemas.openxmlformats.org/wordprocessingml/2006/main">
  <w:divs>
    <w:div w:id="188835225">
      <w:bodyDiv w:val="1"/>
      <w:marLeft w:val="0"/>
      <w:marRight w:val="0"/>
      <w:marTop w:val="0"/>
      <w:marBottom w:val="0"/>
      <w:divBdr>
        <w:top w:val="none" w:sz="0" w:space="0" w:color="auto"/>
        <w:left w:val="none" w:sz="0" w:space="0" w:color="auto"/>
        <w:bottom w:val="none" w:sz="0" w:space="0" w:color="auto"/>
        <w:right w:val="none" w:sz="0" w:space="0" w:color="auto"/>
      </w:divBdr>
      <w:divsChild>
        <w:div w:id="466243179">
          <w:marLeft w:val="0"/>
          <w:marRight w:val="0"/>
          <w:marTop w:val="0"/>
          <w:marBottom w:val="0"/>
          <w:divBdr>
            <w:top w:val="none" w:sz="0" w:space="0" w:color="auto"/>
            <w:left w:val="none" w:sz="0" w:space="0" w:color="auto"/>
            <w:bottom w:val="none" w:sz="0" w:space="0" w:color="auto"/>
            <w:right w:val="none" w:sz="0" w:space="0" w:color="auto"/>
          </w:divBdr>
        </w:div>
      </w:divsChild>
    </w:div>
    <w:div w:id="249896149">
      <w:bodyDiv w:val="1"/>
      <w:marLeft w:val="0"/>
      <w:marRight w:val="0"/>
      <w:marTop w:val="0"/>
      <w:marBottom w:val="0"/>
      <w:divBdr>
        <w:top w:val="none" w:sz="0" w:space="0" w:color="auto"/>
        <w:left w:val="none" w:sz="0" w:space="0" w:color="auto"/>
        <w:bottom w:val="none" w:sz="0" w:space="0" w:color="auto"/>
        <w:right w:val="none" w:sz="0" w:space="0" w:color="auto"/>
      </w:divBdr>
      <w:divsChild>
        <w:div w:id="527451985">
          <w:marLeft w:val="0"/>
          <w:marRight w:val="0"/>
          <w:marTop w:val="0"/>
          <w:marBottom w:val="0"/>
          <w:divBdr>
            <w:top w:val="none" w:sz="0" w:space="0" w:color="auto"/>
            <w:left w:val="none" w:sz="0" w:space="0" w:color="auto"/>
            <w:bottom w:val="none" w:sz="0" w:space="0" w:color="auto"/>
            <w:right w:val="none" w:sz="0" w:space="0" w:color="auto"/>
          </w:divBdr>
        </w:div>
      </w:divsChild>
    </w:div>
    <w:div w:id="905190558">
      <w:bodyDiv w:val="1"/>
      <w:marLeft w:val="0"/>
      <w:marRight w:val="0"/>
      <w:marTop w:val="0"/>
      <w:marBottom w:val="0"/>
      <w:divBdr>
        <w:top w:val="none" w:sz="0" w:space="0" w:color="auto"/>
        <w:left w:val="none" w:sz="0" w:space="0" w:color="auto"/>
        <w:bottom w:val="none" w:sz="0" w:space="0" w:color="auto"/>
        <w:right w:val="none" w:sz="0" w:space="0" w:color="auto"/>
      </w:divBdr>
      <w:divsChild>
        <w:div w:id="102111362">
          <w:marLeft w:val="0"/>
          <w:marRight w:val="0"/>
          <w:marTop w:val="0"/>
          <w:marBottom w:val="0"/>
          <w:divBdr>
            <w:top w:val="none" w:sz="0" w:space="0" w:color="auto"/>
            <w:left w:val="none" w:sz="0" w:space="0" w:color="auto"/>
            <w:bottom w:val="none" w:sz="0" w:space="0" w:color="auto"/>
            <w:right w:val="none" w:sz="0" w:space="0" w:color="auto"/>
          </w:divBdr>
          <w:divsChild>
            <w:div w:id="1552880364">
              <w:marLeft w:val="0"/>
              <w:marRight w:val="0"/>
              <w:marTop w:val="0"/>
              <w:marBottom w:val="0"/>
              <w:divBdr>
                <w:top w:val="none" w:sz="0" w:space="0" w:color="auto"/>
                <w:left w:val="none" w:sz="0" w:space="0" w:color="auto"/>
                <w:bottom w:val="none" w:sz="0" w:space="0" w:color="auto"/>
                <w:right w:val="none" w:sz="0" w:space="0" w:color="auto"/>
              </w:divBdr>
              <w:divsChild>
                <w:div w:id="1733891346">
                  <w:marLeft w:val="0"/>
                  <w:marRight w:val="0"/>
                  <w:marTop w:val="195"/>
                  <w:marBottom w:val="0"/>
                  <w:divBdr>
                    <w:top w:val="none" w:sz="0" w:space="0" w:color="auto"/>
                    <w:left w:val="none" w:sz="0" w:space="0" w:color="auto"/>
                    <w:bottom w:val="none" w:sz="0" w:space="0" w:color="auto"/>
                    <w:right w:val="none" w:sz="0" w:space="0" w:color="auto"/>
                  </w:divBdr>
                  <w:divsChild>
                    <w:div w:id="999389135">
                      <w:marLeft w:val="0"/>
                      <w:marRight w:val="0"/>
                      <w:marTop w:val="0"/>
                      <w:marBottom w:val="0"/>
                      <w:divBdr>
                        <w:top w:val="none" w:sz="0" w:space="0" w:color="auto"/>
                        <w:left w:val="none" w:sz="0" w:space="0" w:color="auto"/>
                        <w:bottom w:val="none" w:sz="0" w:space="0" w:color="auto"/>
                        <w:right w:val="none" w:sz="0" w:space="0" w:color="auto"/>
                      </w:divBdr>
                      <w:divsChild>
                        <w:div w:id="994064650">
                          <w:marLeft w:val="0"/>
                          <w:marRight w:val="0"/>
                          <w:marTop w:val="0"/>
                          <w:marBottom w:val="0"/>
                          <w:divBdr>
                            <w:top w:val="none" w:sz="0" w:space="0" w:color="auto"/>
                            <w:left w:val="none" w:sz="0" w:space="0" w:color="auto"/>
                            <w:bottom w:val="none" w:sz="0" w:space="0" w:color="auto"/>
                            <w:right w:val="none" w:sz="0" w:space="0" w:color="auto"/>
                          </w:divBdr>
                          <w:divsChild>
                            <w:div w:id="201864">
                              <w:marLeft w:val="0"/>
                              <w:marRight w:val="0"/>
                              <w:marTop w:val="0"/>
                              <w:marBottom w:val="0"/>
                              <w:divBdr>
                                <w:top w:val="none" w:sz="0" w:space="0" w:color="auto"/>
                                <w:left w:val="none" w:sz="0" w:space="0" w:color="auto"/>
                                <w:bottom w:val="none" w:sz="0" w:space="0" w:color="auto"/>
                                <w:right w:val="none" w:sz="0" w:space="0" w:color="auto"/>
                              </w:divBdr>
                              <w:divsChild>
                                <w:div w:id="1571112905">
                                  <w:marLeft w:val="0"/>
                                  <w:marRight w:val="0"/>
                                  <w:marTop w:val="0"/>
                                  <w:marBottom w:val="0"/>
                                  <w:divBdr>
                                    <w:top w:val="none" w:sz="0" w:space="0" w:color="auto"/>
                                    <w:left w:val="none" w:sz="0" w:space="0" w:color="auto"/>
                                    <w:bottom w:val="none" w:sz="0" w:space="0" w:color="auto"/>
                                    <w:right w:val="none" w:sz="0" w:space="0" w:color="auto"/>
                                  </w:divBdr>
                                  <w:divsChild>
                                    <w:div w:id="1553037786">
                                      <w:marLeft w:val="0"/>
                                      <w:marRight w:val="0"/>
                                      <w:marTop w:val="0"/>
                                      <w:marBottom w:val="0"/>
                                      <w:divBdr>
                                        <w:top w:val="none" w:sz="0" w:space="0" w:color="auto"/>
                                        <w:left w:val="none" w:sz="0" w:space="0" w:color="auto"/>
                                        <w:bottom w:val="none" w:sz="0" w:space="0" w:color="auto"/>
                                        <w:right w:val="none" w:sz="0" w:space="0" w:color="auto"/>
                                      </w:divBdr>
                                      <w:divsChild>
                                        <w:div w:id="653800534">
                                          <w:marLeft w:val="0"/>
                                          <w:marRight w:val="0"/>
                                          <w:marTop w:val="0"/>
                                          <w:marBottom w:val="0"/>
                                          <w:divBdr>
                                            <w:top w:val="none" w:sz="0" w:space="0" w:color="auto"/>
                                            <w:left w:val="none" w:sz="0" w:space="0" w:color="auto"/>
                                            <w:bottom w:val="none" w:sz="0" w:space="0" w:color="auto"/>
                                            <w:right w:val="none" w:sz="0" w:space="0" w:color="auto"/>
                                          </w:divBdr>
                                          <w:divsChild>
                                            <w:div w:id="885067037">
                                              <w:marLeft w:val="0"/>
                                              <w:marRight w:val="0"/>
                                              <w:marTop w:val="0"/>
                                              <w:marBottom w:val="0"/>
                                              <w:divBdr>
                                                <w:top w:val="none" w:sz="0" w:space="0" w:color="auto"/>
                                                <w:left w:val="none" w:sz="0" w:space="0" w:color="auto"/>
                                                <w:bottom w:val="none" w:sz="0" w:space="0" w:color="auto"/>
                                                <w:right w:val="none" w:sz="0" w:space="0" w:color="auto"/>
                                              </w:divBdr>
                                              <w:divsChild>
                                                <w:div w:id="1844854436">
                                                  <w:marLeft w:val="0"/>
                                                  <w:marRight w:val="0"/>
                                                  <w:marTop w:val="0"/>
                                                  <w:marBottom w:val="0"/>
                                                  <w:divBdr>
                                                    <w:top w:val="none" w:sz="0" w:space="0" w:color="auto"/>
                                                    <w:left w:val="none" w:sz="0" w:space="0" w:color="auto"/>
                                                    <w:bottom w:val="none" w:sz="0" w:space="0" w:color="auto"/>
                                                    <w:right w:val="none" w:sz="0" w:space="0" w:color="auto"/>
                                                  </w:divBdr>
                                                  <w:divsChild>
                                                    <w:div w:id="323313453">
                                                      <w:marLeft w:val="0"/>
                                                      <w:marRight w:val="0"/>
                                                      <w:marTop w:val="0"/>
                                                      <w:marBottom w:val="180"/>
                                                      <w:divBdr>
                                                        <w:top w:val="none" w:sz="0" w:space="0" w:color="auto"/>
                                                        <w:left w:val="none" w:sz="0" w:space="0" w:color="auto"/>
                                                        <w:bottom w:val="none" w:sz="0" w:space="0" w:color="auto"/>
                                                        <w:right w:val="none" w:sz="0" w:space="0" w:color="auto"/>
                                                      </w:divBdr>
                                                      <w:divsChild>
                                                        <w:div w:id="1446921321">
                                                          <w:marLeft w:val="0"/>
                                                          <w:marRight w:val="0"/>
                                                          <w:marTop w:val="0"/>
                                                          <w:marBottom w:val="0"/>
                                                          <w:divBdr>
                                                            <w:top w:val="none" w:sz="0" w:space="0" w:color="auto"/>
                                                            <w:left w:val="none" w:sz="0" w:space="0" w:color="auto"/>
                                                            <w:bottom w:val="none" w:sz="0" w:space="0" w:color="auto"/>
                                                            <w:right w:val="none" w:sz="0" w:space="0" w:color="auto"/>
                                                          </w:divBdr>
                                                          <w:divsChild>
                                                            <w:div w:id="2022388505">
                                                              <w:marLeft w:val="0"/>
                                                              <w:marRight w:val="0"/>
                                                              <w:marTop w:val="0"/>
                                                              <w:marBottom w:val="0"/>
                                                              <w:divBdr>
                                                                <w:top w:val="none" w:sz="0" w:space="0" w:color="auto"/>
                                                                <w:left w:val="none" w:sz="0" w:space="0" w:color="auto"/>
                                                                <w:bottom w:val="none" w:sz="0" w:space="0" w:color="auto"/>
                                                                <w:right w:val="none" w:sz="0" w:space="0" w:color="auto"/>
                                                              </w:divBdr>
                                                              <w:divsChild>
                                                                <w:div w:id="285280466">
                                                                  <w:marLeft w:val="0"/>
                                                                  <w:marRight w:val="0"/>
                                                                  <w:marTop w:val="0"/>
                                                                  <w:marBottom w:val="0"/>
                                                                  <w:divBdr>
                                                                    <w:top w:val="none" w:sz="0" w:space="0" w:color="auto"/>
                                                                    <w:left w:val="none" w:sz="0" w:space="0" w:color="auto"/>
                                                                    <w:bottom w:val="none" w:sz="0" w:space="0" w:color="auto"/>
                                                                    <w:right w:val="none" w:sz="0" w:space="0" w:color="auto"/>
                                                                  </w:divBdr>
                                                                  <w:divsChild>
                                                                    <w:div w:id="1874806472">
                                                                      <w:marLeft w:val="0"/>
                                                                      <w:marRight w:val="0"/>
                                                                      <w:marTop w:val="0"/>
                                                                      <w:marBottom w:val="0"/>
                                                                      <w:divBdr>
                                                                        <w:top w:val="none" w:sz="0" w:space="0" w:color="auto"/>
                                                                        <w:left w:val="none" w:sz="0" w:space="0" w:color="auto"/>
                                                                        <w:bottom w:val="none" w:sz="0" w:space="0" w:color="auto"/>
                                                                        <w:right w:val="none" w:sz="0" w:space="0" w:color="auto"/>
                                                                      </w:divBdr>
                                                                      <w:divsChild>
                                                                        <w:div w:id="1631593164">
                                                                          <w:marLeft w:val="0"/>
                                                                          <w:marRight w:val="0"/>
                                                                          <w:marTop w:val="0"/>
                                                                          <w:marBottom w:val="0"/>
                                                                          <w:divBdr>
                                                                            <w:top w:val="none" w:sz="0" w:space="0" w:color="auto"/>
                                                                            <w:left w:val="none" w:sz="0" w:space="0" w:color="auto"/>
                                                                            <w:bottom w:val="none" w:sz="0" w:space="0" w:color="auto"/>
                                                                            <w:right w:val="none" w:sz="0" w:space="0" w:color="auto"/>
                                                                          </w:divBdr>
                                                                          <w:divsChild>
                                                                            <w:div w:id="4556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452621">
      <w:bodyDiv w:val="1"/>
      <w:marLeft w:val="0"/>
      <w:marRight w:val="0"/>
      <w:marTop w:val="0"/>
      <w:marBottom w:val="0"/>
      <w:divBdr>
        <w:top w:val="none" w:sz="0" w:space="0" w:color="auto"/>
        <w:left w:val="none" w:sz="0" w:space="0" w:color="auto"/>
        <w:bottom w:val="none" w:sz="0" w:space="0" w:color="auto"/>
        <w:right w:val="none" w:sz="0" w:space="0" w:color="auto"/>
      </w:divBdr>
      <w:divsChild>
        <w:div w:id="1735081386">
          <w:marLeft w:val="0"/>
          <w:marRight w:val="0"/>
          <w:marTop w:val="0"/>
          <w:marBottom w:val="0"/>
          <w:divBdr>
            <w:top w:val="none" w:sz="0" w:space="0" w:color="auto"/>
            <w:left w:val="none" w:sz="0" w:space="0" w:color="auto"/>
            <w:bottom w:val="none" w:sz="0" w:space="0" w:color="auto"/>
            <w:right w:val="none" w:sz="0" w:space="0" w:color="auto"/>
          </w:divBdr>
          <w:divsChild>
            <w:div w:id="286618688">
              <w:marLeft w:val="0"/>
              <w:marRight w:val="0"/>
              <w:marTop w:val="0"/>
              <w:marBottom w:val="0"/>
              <w:divBdr>
                <w:top w:val="none" w:sz="0" w:space="0" w:color="auto"/>
                <w:left w:val="none" w:sz="0" w:space="0" w:color="auto"/>
                <w:bottom w:val="none" w:sz="0" w:space="0" w:color="auto"/>
                <w:right w:val="none" w:sz="0" w:space="0" w:color="auto"/>
              </w:divBdr>
              <w:divsChild>
                <w:div w:id="828206882">
                  <w:marLeft w:val="0"/>
                  <w:marRight w:val="0"/>
                  <w:marTop w:val="0"/>
                  <w:marBottom w:val="0"/>
                  <w:divBdr>
                    <w:top w:val="none" w:sz="0" w:space="0" w:color="auto"/>
                    <w:left w:val="none" w:sz="0" w:space="0" w:color="auto"/>
                    <w:bottom w:val="none" w:sz="0" w:space="0" w:color="auto"/>
                    <w:right w:val="none" w:sz="0" w:space="0" w:color="auto"/>
                  </w:divBdr>
                  <w:divsChild>
                    <w:div w:id="1371884540">
                      <w:marLeft w:val="0"/>
                      <w:marRight w:val="0"/>
                      <w:marTop w:val="0"/>
                      <w:marBottom w:val="0"/>
                      <w:divBdr>
                        <w:top w:val="none" w:sz="0" w:space="0" w:color="auto"/>
                        <w:left w:val="none" w:sz="0" w:space="0" w:color="auto"/>
                        <w:bottom w:val="none" w:sz="0" w:space="0" w:color="auto"/>
                        <w:right w:val="none" w:sz="0" w:space="0" w:color="auto"/>
                      </w:divBdr>
                      <w:divsChild>
                        <w:div w:id="1571383018">
                          <w:marLeft w:val="0"/>
                          <w:marRight w:val="0"/>
                          <w:marTop w:val="0"/>
                          <w:marBottom w:val="0"/>
                          <w:divBdr>
                            <w:top w:val="none" w:sz="0" w:space="0" w:color="auto"/>
                            <w:left w:val="none" w:sz="0" w:space="0" w:color="auto"/>
                            <w:bottom w:val="none" w:sz="0" w:space="0" w:color="auto"/>
                            <w:right w:val="none" w:sz="0" w:space="0" w:color="auto"/>
                          </w:divBdr>
                          <w:divsChild>
                            <w:div w:id="1658144568">
                              <w:marLeft w:val="0"/>
                              <w:marRight w:val="0"/>
                              <w:marTop w:val="0"/>
                              <w:marBottom w:val="0"/>
                              <w:divBdr>
                                <w:top w:val="none" w:sz="0" w:space="0" w:color="auto"/>
                                <w:left w:val="none" w:sz="0" w:space="0" w:color="auto"/>
                                <w:bottom w:val="none" w:sz="0" w:space="0" w:color="auto"/>
                                <w:right w:val="none" w:sz="0" w:space="0" w:color="auto"/>
                              </w:divBdr>
                              <w:divsChild>
                                <w:div w:id="188540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192929">
      <w:bodyDiv w:val="1"/>
      <w:marLeft w:val="0"/>
      <w:marRight w:val="0"/>
      <w:marTop w:val="0"/>
      <w:marBottom w:val="0"/>
      <w:divBdr>
        <w:top w:val="none" w:sz="0" w:space="0" w:color="auto"/>
        <w:left w:val="none" w:sz="0" w:space="0" w:color="auto"/>
        <w:bottom w:val="none" w:sz="0" w:space="0" w:color="auto"/>
        <w:right w:val="none" w:sz="0" w:space="0" w:color="auto"/>
      </w:divBdr>
      <w:divsChild>
        <w:div w:id="1009605244">
          <w:marLeft w:val="0"/>
          <w:marRight w:val="0"/>
          <w:marTop w:val="0"/>
          <w:marBottom w:val="0"/>
          <w:divBdr>
            <w:top w:val="none" w:sz="0" w:space="0" w:color="auto"/>
            <w:left w:val="none" w:sz="0" w:space="0" w:color="auto"/>
            <w:bottom w:val="none" w:sz="0" w:space="0" w:color="auto"/>
            <w:right w:val="none" w:sz="0" w:space="0" w:color="auto"/>
          </w:divBdr>
          <w:divsChild>
            <w:div w:id="1161773796">
              <w:marLeft w:val="0"/>
              <w:marRight w:val="0"/>
              <w:marTop w:val="0"/>
              <w:marBottom w:val="0"/>
              <w:divBdr>
                <w:top w:val="none" w:sz="0" w:space="0" w:color="auto"/>
                <w:left w:val="none" w:sz="0" w:space="0" w:color="auto"/>
                <w:bottom w:val="none" w:sz="0" w:space="0" w:color="auto"/>
                <w:right w:val="none" w:sz="0" w:space="0" w:color="auto"/>
              </w:divBdr>
              <w:divsChild>
                <w:div w:id="409933690">
                  <w:marLeft w:val="0"/>
                  <w:marRight w:val="0"/>
                  <w:marTop w:val="0"/>
                  <w:marBottom w:val="0"/>
                  <w:divBdr>
                    <w:top w:val="none" w:sz="0" w:space="0" w:color="auto"/>
                    <w:left w:val="none" w:sz="0" w:space="0" w:color="auto"/>
                    <w:bottom w:val="none" w:sz="0" w:space="0" w:color="auto"/>
                    <w:right w:val="none" w:sz="0" w:space="0" w:color="auto"/>
                  </w:divBdr>
                  <w:divsChild>
                    <w:div w:id="320233142">
                      <w:marLeft w:val="0"/>
                      <w:marRight w:val="0"/>
                      <w:marTop w:val="0"/>
                      <w:marBottom w:val="0"/>
                      <w:divBdr>
                        <w:top w:val="none" w:sz="0" w:space="0" w:color="auto"/>
                        <w:left w:val="none" w:sz="0" w:space="0" w:color="auto"/>
                        <w:bottom w:val="none" w:sz="0" w:space="0" w:color="auto"/>
                        <w:right w:val="none" w:sz="0" w:space="0" w:color="auto"/>
                      </w:divBdr>
                      <w:divsChild>
                        <w:div w:id="1195460230">
                          <w:marLeft w:val="0"/>
                          <w:marRight w:val="0"/>
                          <w:marTop w:val="0"/>
                          <w:marBottom w:val="0"/>
                          <w:divBdr>
                            <w:top w:val="none" w:sz="0" w:space="0" w:color="auto"/>
                            <w:left w:val="none" w:sz="0" w:space="0" w:color="auto"/>
                            <w:bottom w:val="none" w:sz="0" w:space="0" w:color="auto"/>
                            <w:right w:val="none" w:sz="0" w:space="0" w:color="auto"/>
                          </w:divBdr>
                          <w:divsChild>
                            <w:div w:id="1767263139">
                              <w:marLeft w:val="0"/>
                              <w:marRight w:val="0"/>
                              <w:marTop w:val="0"/>
                              <w:marBottom w:val="0"/>
                              <w:divBdr>
                                <w:top w:val="none" w:sz="0" w:space="0" w:color="auto"/>
                                <w:left w:val="none" w:sz="0" w:space="0" w:color="auto"/>
                                <w:bottom w:val="none" w:sz="0" w:space="0" w:color="auto"/>
                                <w:right w:val="none" w:sz="0" w:space="0" w:color="auto"/>
                              </w:divBdr>
                              <w:divsChild>
                                <w:div w:id="16392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306623">
      <w:bodyDiv w:val="1"/>
      <w:marLeft w:val="0"/>
      <w:marRight w:val="0"/>
      <w:marTop w:val="0"/>
      <w:marBottom w:val="0"/>
      <w:divBdr>
        <w:top w:val="none" w:sz="0" w:space="0" w:color="auto"/>
        <w:left w:val="none" w:sz="0" w:space="0" w:color="auto"/>
        <w:bottom w:val="none" w:sz="0" w:space="0" w:color="auto"/>
        <w:right w:val="none" w:sz="0" w:space="0" w:color="auto"/>
      </w:divBdr>
      <w:divsChild>
        <w:div w:id="619800225">
          <w:marLeft w:val="0"/>
          <w:marRight w:val="0"/>
          <w:marTop w:val="0"/>
          <w:marBottom w:val="0"/>
          <w:divBdr>
            <w:top w:val="none" w:sz="0" w:space="0" w:color="auto"/>
            <w:left w:val="none" w:sz="0" w:space="0" w:color="auto"/>
            <w:bottom w:val="none" w:sz="0" w:space="0" w:color="auto"/>
            <w:right w:val="none" w:sz="0" w:space="0" w:color="auto"/>
          </w:divBdr>
          <w:divsChild>
            <w:div w:id="1343124853">
              <w:marLeft w:val="0"/>
              <w:marRight w:val="0"/>
              <w:marTop w:val="0"/>
              <w:marBottom w:val="0"/>
              <w:divBdr>
                <w:top w:val="none" w:sz="0" w:space="0" w:color="auto"/>
                <w:left w:val="none" w:sz="0" w:space="0" w:color="auto"/>
                <w:bottom w:val="none" w:sz="0" w:space="0" w:color="auto"/>
                <w:right w:val="none" w:sz="0" w:space="0" w:color="auto"/>
              </w:divBdr>
              <w:divsChild>
                <w:div w:id="778792686">
                  <w:marLeft w:val="0"/>
                  <w:marRight w:val="0"/>
                  <w:marTop w:val="0"/>
                  <w:marBottom w:val="0"/>
                  <w:divBdr>
                    <w:top w:val="none" w:sz="0" w:space="0" w:color="auto"/>
                    <w:left w:val="none" w:sz="0" w:space="0" w:color="auto"/>
                    <w:bottom w:val="none" w:sz="0" w:space="0" w:color="auto"/>
                    <w:right w:val="none" w:sz="0" w:space="0" w:color="auto"/>
                  </w:divBdr>
                  <w:divsChild>
                    <w:div w:id="1025249165">
                      <w:marLeft w:val="0"/>
                      <w:marRight w:val="0"/>
                      <w:marTop w:val="0"/>
                      <w:marBottom w:val="0"/>
                      <w:divBdr>
                        <w:top w:val="none" w:sz="0" w:space="0" w:color="auto"/>
                        <w:left w:val="none" w:sz="0" w:space="0" w:color="auto"/>
                        <w:bottom w:val="none" w:sz="0" w:space="0" w:color="auto"/>
                        <w:right w:val="none" w:sz="0" w:space="0" w:color="auto"/>
                      </w:divBdr>
                      <w:divsChild>
                        <w:div w:id="662782405">
                          <w:marLeft w:val="0"/>
                          <w:marRight w:val="0"/>
                          <w:marTop w:val="0"/>
                          <w:marBottom w:val="0"/>
                          <w:divBdr>
                            <w:top w:val="none" w:sz="0" w:space="0" w:color="auto"/>
                            <w:left w:val="none" w:sz="0" w:space="0" w:color="auto"/>
                            <w:bottom w:val="none" w:sz="0" w:space="0" w:color="auto"/>
                            <w:right w:val="none" w:sz="0" w:space="0" w:color="auto"/>
                          </w:divBdr>
                          <w:divsChild>
                            <w:div w:id="463695000">
                              <w:marLeft w:val="0"/>
                              <w:marRight w:val="0"/>
                              <w:marTop w:val="0"/>
                              <w:marBottom w:val="0"/>
                              <w:divBdr>
                                <w:top w:val="none" w:sz="0" w:space="0" w:color="auto"/>
                                <w:left w:val="none" w:sz="0" w:space="0" w:color="auto"/>
                                <w:bottom w:val="none" w:sz="0" w:space="0" w:color="auto"/>
                                <w:right w:val="none" w:sz="0" w:space="0" w:color="auto"/>
                              </w:divBdr>
                              <w:divsChild>
                                <w:div w:id="9601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629381">
      <w:bodyDiv w:val="1"/>
      <w:marLeft w:val="0"/>
      <w:marRight w:val="0"/>
      <w:marTop w:val="0"/>
      <w:marBottom w:val="0"/>
      <w:divBdr>
        <w:top w:val="none" w:sz="0" w:space="0" w:color="auto"/>
        <w:left w:val="none" w:sz="0" w:space="0" w:color="auto"/>
        <w:bottom w:val="none" w:sz="0" w:space="0" w:color="auto"/>
        <w:right w:val="none" w:sz="0" w:space="0" w:color="auto"/>
      </w:divBdr>
      <w:divsChild>
        <w:div w:id="1522157756">
          <w:marLeft w:val="0"/>
          <w:marRight w:val="0"/>
          <w:marTop w:val="0"/>
          <w:marBottom w:val="0"/>
          <w:divBdr>
            <w:top w:val="none" w:sz="0" w:space="0" w:color="auto"/>
            <w:left w:val="none" w:sz="0" w:space="0" w:color="auto"/>
            <w:bottom w:val="none" w:sz="0" w:space="0" w:color="auto"/>
            <w:right w:val="none" w:sz="0" w:space="0" w:color="auto"/>
          </w:divBdr>
          <w:divsChild>
            <w:div w:id="687565176">
              <w:marLeft w:val="0"/>
              <w:marRight w:val="0"/>
              <w:marTop w:val="0"/>
              <w:marBottom w:val="0"/>
              <w:divBdr>
                <w:top w:val="none" w:sz="0" w:space="0" w:color="auto"/>
                <w:left w:val="none" w:sz="0" w:space="0" w:color="auto"/>
                <w:bottom w:val="none" w:sz="0" w:space="0" w:color="auto"/>
                <w:right w:val="none" w:sz="0" w:space="0" w:color="auto"/>
              </w:divBdr>
              <w:divsChild>
                <w:div w:id="152188506">
                  <w:marLeft w:val="0"/>
                  <w:marRight w:val="0"/>
                  <w:marTop w:val="0"/>
                  <w:marBottom w:val="0"/>
                  <w:divBdr>
                    <w:top w:val="none" w:sz="0" w:space="0" w:color="auto"/>
                    <w:left w:val="none" w:sz="0" w:space="0" w:color="auto"/>
                    <w:bottom w:val="none" w:sz="0" w:space="0" w:color="auto"/>
                    <w:right w:val="none" w:sz="0" w:space="0" w:color="auto"/>
                  </w:divBdr>
                  <w:divsChild>
                    <w:div w:id="1529876254">
                      <w:marLeft w:val="0"/>
                      <w:marRight w:val="0"/>
                      <w:marTop w:val="0"/>
                      <w:marBottom w:val="0"/>
                      <w:divBdr>
                        <w:top w:val="none" w:sz="0" w:space="0" w:color="auto"/>
                        <w:left w:val="none" w:sz="0" w:space="0" w:color="auto"/>
                        <w:bottom w:val="none" w:sz="0" w:space="0" w:color="auto"/>
                        <w:right w:val="none" w:sz="0" w:space="0" w:color="auto"/>
                      </w:divBdr>
                      <w:divsChild>
                        <w:div w:id="1956594211">
                          <w:marLeft w:val="0"/>
                          <w:marRight w:val="0"/>
                          <w:marTop w:val="0"/>
                          <w:marBottom w:val="0"/>
                          <w:divBdr>
                            <w:top w:val="none" w:sz="0" w:space="0" w:color="auto"/>
                            <w:left w:val="none" w:sz="0" w:space="0" w:color="auto"/>
                            <w:bottom w:val="none" w:sz="0" w:space="0" w:color="auto"/>
                            <w:right w:val="none" w:sz="0" w:space="0" w:color="auto"/>
                          </w:divBdr>
                          <w:divsChild>
                            <w:div w:id="1082751197">
                              <w:marLeft w:val="0"/>
                              <w:marRight w:val="0"/>
                              <w:marTop w:val="0"/>
                              <w:marBottom w:val="0"/>
                              <w:divBdr>
                                <w:top w:val="none" w:sz="0" w:space="0" w:color="auto"/>
                                <w:left w:val="none" w:sz="0" w:space="0" w:color="auto"/>
                                <w:bottom w:val="none" w:sz="0" w:space="0" w:color="auto"/>
                                <w:right w:val="none" w:sz="0" w:space="0" w:color="auto"/>
                              </w:divBdr>
                              <w:divsChild>
                                <w:div w:id="2179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399157">
      <w:bodyDiv w:val="1"/>
      <w:marLeft w:val="0"/>
      <w:marRight w:val="0"/>
      <w:marTop w:val="0"/>
      <w:marBottom w:val="0"/>
      <w:divBdr>
        <w:top w:val="none" w:sz="0" w:space="0" w:color="auto"/>
        <w:left w:val="none" w:sz="0" w:space="0" w:color="auto"/>
        <w:bottom w:val="none" w:sz="0" w:space="0" w:color="auto"/>
        <w:right w:val="none" w:sz="0" w:space="0" w:color="auto"/>
      </w:divBdr>
      <w:divsChild>
        <w:div w:id="1256356965">
          <w:marLeft w:val="0"/>
          <w:marRight w:val="0"/>
          <w:marTop w:val="0"/>
          <w:marBottom w:val="0"/>
          <w:divBdr>
            <w:top w:val="none" w:sz="0" w:space="0" w:color="auto"/>
            <w:left w:val="none" w:sz="0" w:space="0" w:color="auto"/>
            <w:bottom w:val="none" w:sz="0" w:space="0" w:color="auto"/>
            <w:right w:val="none" w:sz="0" w:space="0" w:color="auto"/>
          </w:divBdr>
          <w:divsChild>
            <w:div w:id="1347175317">
              <w:marLeft w:val="0"/>
              <w:marRight w:val="0"/>
              <w:marTop w:val="0"/>
              <w:marBottom w:val="0"/>
              <w:divBdr>
                <w:top w:val="none" w:sz="0" w:space="0" w:color="auto"/>
                <w:left w:val="none" w:sz="0" w:space="0" w:color="auto"/>
                <w:bottom w:val="none" w:sz="0" w:space="0" w:color="auto"/>
                <w:right w:val="none" w:sz="0" w:space="0" w:color="auto"/>
              </w:divBdr>
              <w:divsChild>
                <w:div w:id="1451244947">
                  <w:marLeft w:val="0"/>
                  <w:marRight w:val="450"/>
                  <w:marTop w:val="0"/>
                  <w:marBottom w:val="0"/>
                  <w:divBdr>
                    <w:top w:val="none" w:sz="0" w:space="0" w:color="auto"/>
                    <w:left w:val="none" w:sz="0" w:space="0" w:color="auto"/>
                    <w:bottom w:val="none" w:sz="0" w:space="0" w:color="auto"/>
                    <w:right w:val="none" w:sz="0" w:space="0" w:color="auto"/>
                  </w:divBdr>
                  <w:divsChild>
                    <w:div w:id="1577279250">
                      <w:marLeft w:val="0"/>
                      <w:marRight w:val="0"/>
                      <w:marTop w:val="0"/>
                      <w:marBottom w:val="0"/>
                      <w:divBdr>
                        <w:top w:val="none" w:sz="0" w:space="0" w:color="auto"/>
                        <w:left w:val="none" w:sz="0" w:space="0" w:color="auto"/>
                        <w:bottom w:val="none" w:sz="0" w:space="0" w:color="auto"/>
                        <w:right w:val="none" w:sz="0" w:space="0" w:color="auto"/>
                      </w:divBdr>
                      <w:divsChild>
                        <w:div w:id="9191734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ea.org/newsroomandevents/pressreleases/2012/december/share-of-coal-in-energy-mix-to-keep-rising-nearing-oil-as-top-source-by-2017.html" TargetMode="External"/><Relationship Id="rId18" Type="http://schemas.openxmlformats.org/officeDocument/2006/relationships/hyperlink" Target="http://www.nationalcoalcouncil.org/studies/2015/Fossil-Forward-Revitalizing-CCS-NCC-Approved-Study.pdf" TargetMode="External"/><Relationship Id="rId26" Type="http://schemas.openxmlformats.org/officeDocument/2006/relationships/hyperlink" Target="http://cornerstonemag.net/asean-urbanization-and-the-growing-role-of-coa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ea.org/" TargetMode="External"/><Relationship Id="rId17" Type="http://schemas.openxmlformats.org/officeDocument/2006/relationships/hyperlink" Target="http://www.worldbank.org/en/topic/energy/publication/Global-Tracking-Framework-Report" TargetMode="External"/><Relationship Id="rId25" Type="http://schemas.openxmlformats.org/officeDocument/2006/relationships/image" Target="media/image4.png"/><Relationship Id="rId33" Type="http://schemas.openxmlformats.org/officeDocument/2006/relationships/hyperlink" Target="http://www.worldenergyoutlook.org/resources/energydevelopmen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orldenergyoutlook.org/resources/energydevelopment/modernenergyforallwhyitmatters/" TargetMode="External"/><Relationship Id="rId20" Type="http://schemas.openxmlformats.org/officeDocument/2006/relationships/hyperlink" Target="http://www.nationalcoalcouncil.org/reports/1407/NCCValueExistingCoalFleet.pdf" TargetMode="External"/><Relationship Id="rId29" Type="http://schemas.openxmlformats.org/officeDocument/2006/relationships/hyperlink" Target="http://www.nationalcoalcouncil.org/reports/1407/NCCValueExistingCoalFlee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com/content/dam/bp/pdf/Energy-economics/statistical-review-2014/BP-statistical-review-of-world-energy-2014-full-report.pdf" TargetMode="External"/><Relationship Id="rId24" Type="http://schemas.openxmlformats.org/officeDocument/2006/relationships/hyperlink" Target="http://www.nbr.org/downloads/pdfs/ETA/PEF_2014_workingpaper_Itoh.pdf" TargetMode="External"/><Relationship Id="rId32" Type="http://schemas.openxmlformats.org/officeDocument/2006/relationships/hyperlink" Target="http://www.manhattan-institute.org/pdf/eper_14.pdf" TargetMode="External"/><Relationship Id="rId37"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iea.org/publications/freepublications/publication/weo2011_energy_for_all.pdf" TargetMode="External"/><Relationship Id="rId23" Type="http://schemas.openxmlformats.org/officeDocument/2006/relationships/hyperlink" Target="http://www.theguardian.com/world/2010/mar/22/un-cities-mega-regions" TargetMode="External"/><Relationship Id="rId28" Type="http://schemas.openxmlformats.org/officeDocument/2006/relationships/hyperlink" Target="http://www.nationalcoalcouncil.org/studies/2015/Fossil-Forward-Revitalizing-CCS-NCC-Approved-Study.pdf" TargetMode="External"/><Relationship Id="rId36" Type="http://schemas.openxmlformats.org/officeDocument/2006/relationships/hyperlink" Target="https://www.iea.org/publications/freepublications/publication/africa-energy-outlook.html" TargetMode="External"/><Relationship Id="rId10" Type="http://schemas.openxmlformats.org/officeDocument/2006/relationships/hyperlink" Target="http://www.greatachievements.org/" TargetMode="External"/><Relationship Id="rId19" Type="http://schemas.openxmlformats.org/officeDocument/2006/relationships/hyperlink" Target="http://www.un.org/esa/population/publications/longrange2/WorldPop2300final.pdf" TargetMode="External"/><Relationship Id="rId31" Type="http://schemas.openxmlformats.org/officeDocument/2006/relationships/hyperlink" Target="https://www.advancedenergyforlife.com/article/what-powers-life-just-one-day?tb_wall_iframe=1" TargetMode="External"/><Relationship Id="rId4" Type="http://schemas.openxmlformats.org/officeDocument/2006/relationships/settings" Target="settings.xml"/><Relationship Id="rId9" Type="http://schemas.openxmlformats.org/officeDocument/2006/relationships/hyperlink" Target="http://www.manhattan-institute.org/pdf/eper_14.pdf" TargetMode="External"/><Relationship Id="rId14" Type="http://schemas.openxmlformats.org/officeDocument/2006/relationships/image" Target="media/image2.gif"/><Relationship Id="rId22" Type="http://schemas.openxmlformats.org/officeDocument/2006/relationships/hyperlink" Target="http://www.nationalcoalcouncil.org/studies/2015/Fossil-Forward-Revitalizing-CCS-NCC-Approved-Study.pdf" TargetMode="External"/><Relationship Id="rId27" Type="http://schemas.openxmlformats.org/officeDocument/2006/relationships/hyperlink" Target="http://cornerstonemag.net/coals-role-in-the-global-energy-mix-treading-water-or-full-steam-ahead/" TargetMode="External"/><Relationship Id="rId30" Type="http://schemas.openxmlformats.org/officeDocument/2006/relationships/hyperlink" Target="http://www.advancedenergyforlife.com/" TargetMode="External"/><Relationship Id="rId35" Type="http://schemas.openxmlformats.org/officeDocument/2006/relationships/hyperlink" Target="http://www-wds.worldbank.org/external/default/WDSContentServer/WDSP/IB/2013/05/28/000112742_20130528084417/Rendered/PDF/778890GTF0full0report.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88ef2706-dedb-426b-894b-bb92cb55f49c@w14a.comcast.net"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75C8C-ECF6-4444-AABC-63A5D777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JGellici</dc:creator>
  <cp:keywords/>
  <dc:description/>
  <cp:lastModifiedBy>Andreas</cp:lastModifiedBy>
  <cp:revision>29</cp:revision>
  <cp:lastPrinted>2015-08-03T16:44:00Z</cp:lastPrinted>
  <dcterms:created xsi:type="dcterms:W3CDTF">2015-08-25T20:20:00Z</dcterms:created>
  <dcterms:modified xsi:type="dcterms:W3CDTF">2015-09-27T15:58:00Z</dcterms:modified>
</cp:coreProperties>
</file>